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8AA144" w14:textId="77777777" w:rsidR="00204356" w:rsidRDefault="00204356">
      <w:pPr>
        <w:rPr>
          <w:szCs w:val="21"/>
        </w:rPr>
      </w:pPr>
    </w:p>
    <w:p w14:paraId="1259A2F8" w14:textId="77777777" w:rsidR="00204356" w:rsidRDefault="00204356">
      <w:pPr>
        <w:jc w:val="center"/>
        <w:rPr>
          <w:rFonts w:ascii="黑体" w:eastAsia="黑体"/>
          <w:sz w:val="36"/>
          <w:szCs w:val="36"/>
        </w:rPr>
      </w:pPr>
      <w:r>
        <w:rPr>
          <w:rFonts w:ascii="黑体" w:eastAsia="黑体" w:hint="eastAsia"/>
          <w:sz w:val="36"/>
          <w:szCs w:val="36"/>
        </w:rPr>
        <w:t xml:space="preserve">      </w:t>
      </w:r>
      <w:r w:rsidR="00824753">
        <w:rPr>
          <w:rFonts w:ascii="黑体" w:eastAsia="黑体" w:hint="eastAsia"/>
          <w:sz w:val="36"/>
          <w:szCs w:val="36"/>
        </w:rPr>
        <w:t>报告书</w:t>
      </w:r>
      <w:r>
        <w:rPr>
          <w:rFonts w:ascii="黑体" w:eastAsia="黑体" w:hint="eastAsia"/>
          <w:sz w:val="36"/>
          <w:szCs w:val="36"/>
        </w:rPr>
        <w:t>标题</w:t>
      </w:r>
      <w:r>
        <w:rPr>
          <w:rFonts w:ascii="宋体" w:hAnsi="宋体" w:hint="eastAsia"/>
          <w:sz w:val="24"/>
        </w:rPr>
        <w:t>（黑体小二号，居中）</w:t>
      </w:r>
    </w:p>
    <w:p w14:paraId="13CDC1D6" w14:textId="77777777" w:rsidR="00204356" w:rsidRDefault="00204356">
      <w:pPr>
        <w:jc w:val="center"/>
        <w:rPr>
          <w:rFonts w:ascii="宋体" w:hAnsi="宋体"/>
          <w:sz w:val="24"/>
        </w:rPr>
      </w:pPr>
      <w:r>
        <w:rPr>
          <w:rFonts w:ascii="宋体" w:hAnsi="宋体" w:hint="eastAsia"/>
          <w:sz w:val="28"/>
          <w:szCs w:val="28"/>
        </w:rPr>
        <w:t xml:space="preserve">           作者姓名   </w:t>
      </w:r>
      <w:r>
        <w:rPr>
          <w:rFonts w:ascii="宋体" w:hAnsi="宋体" w:hint="eastAsia"/>
          <w:sz w:val="24"/>
        </w:rPr>
        <w:t>（宋体四号，居中）</w:t>
      </w:r>
    </w:p>
    <w:p w14:paraId="5791FBFE" w14:textId="77777777" w:rsidR="00204356" w:rsidRDefault="00204356">
      <w:pPr>
        <w:spacing w:line="360" w:lineRule="auto"/>
        <w:jc w:val="center"/>
        <w:rPr>
          <w:rFonts w:ascii="宋体" w:hAnsi="宋体"/>
          <w:szCs w:val="21"/>
        </w:rPr>
      </w:pPr>
      <w:r>
        <w:rPr>
          <w:rFonts w:ascii="宋体" w:hAnsi="宋体" w:hint="eastAsia"/>
          <w:szCs w:val="21"/>
        </w:rPr>
        <w:t xml:space="preserve">（内蒙古师范大学 </w:t>
      </w:r>
      <w:r w:rsidR="005E5E37">
        <w:rPr>
          <w:rFonts w:ascii="宋体" w:hAnsi="宋体" w:hint="eastAsia"/>
          <w:szCs w:val="21"/>
        </w:rPr>
        <w:t>新闻传播学</w:t>
      </w:r>
      <w:r w:rsidR="004B3EBF">
        <w:rPr>
          <w:rFonts w:ascii="宋体" w:hAnsi="宋体" w:hint="eastAsia"/>
          <w:szCs w:val="21"/>
        </w:rPr>
        <w:t>院</w:t>
      </w:r>
      <w:r w:rsidR="005E5E37">
        <w:rPr>
          <w:rFonts w:ascii="宋体" w:hAnsi="宋体" w:hint="eastAsia"/>
          <w:szCs w:val="21"/>
        </w:rPr>
        <w:t xml:space="preserve">    </w:t>
      </w:r>
      <w:r>
        <w:rPr>
          <w:rFonts w:ascii="宋体" w:hAnsi="宋体" w:hint="eastAsia"/>
          <w:szCs w:val="21"/>
        </w:rPr>
        <w:t>级</w:t>
      </w:r>
      <w:r w:rsidR="005E5E37">
        <w:rPr>
          <w:rFonts w:ascii="宋体" w:hAnsi="宋体" w:hint="eastAsia"/>
          <w:szCs w:val="21"/>
        </w:rPr>
        <w:t xml:space="preserve"> </w:t>
      </w:r>
      <w:r>
        <w:rPr>
          <w:rFonts w:ascii="宋体" w:hAnsi="宋体" w:hint="eastAsia"/>
          <w:szCs w:val="21"/>
        </w:rPr>
        <w:t xml:space="preserve">  班   </w:t>
      </w:r>
      <w:r w:rsidR="005E5E37">
        <w:rPr>
          <w:rFonts w:ascii="宋体" w:hAnsi="宋体" w:hint="eastAsia"/>
          <w:szCs w:val="21"/>
        </w:rPr>
        <w:t xml:space="preserve">学号  </w:t>
      </w:r>
      <w:r>
        <w:rPr>
          <w:rFonts w:ascii="宋体" w:hAnsi="宋体" w:hint="eastAsia"/>
          <w:szCs w:val="21"/>
        </w:rPr>
        <w:t>）（宋体5号，居中）</w:t>
      </w:r>
    </w:p>
    <w:p w14:paraId="167D2388" w14:textId="77777777" w:rsidR="00204356" w:rsidRDefault="00204356">
      <w:pPr>
        <w:spacing w:line="360" w:lineRule="auto"/>
        <w:jc w:val="center"/>
        <w:rPr>
          <w:rFonts w:ascii="宋体" w:hAnsi="宋体"/>
          <w:sz w:val="24"/>
        </w:rPr>
      </w:pPr>
      <w:r>
        <w:rPr>
          <w:rFonts w:ascii="楷体_GB2312" w:eastAsia="楷体_GB2312" w:hAnsi="宋体" w:hint="eastAsia"/>
          <w:sz w:val="24"/>
        </w:rPr>
        <w:t>指导教师：</w:t>
      </w:r>
      <w:r>
        <w:rPr>
          <w:rFonts w:ascii="宋体" w:hAnsi="宋体" w:hint="eastAsia"/>
          <w:sz w:val="24"/>
        </w:rPr>
        <w:t>（楷体小四，居中）</w:t>
      </w:r>
    </w:p>
    <w:p w14:paraId="59C8CD3B" w14:textId="77777777" w:rsidR="00204356" w:rsidRDefault="00204356">
      <w:pPr>
        <w:spacing w:line="360" w:lineRule="auto"/>
        <w:rPr>
          <w:rFonts w:ascii="楷体_GB2312" w:eastAsia="楷体_GB2312" w:hAnsi="宋体"/>
          <w:sz w:val="24"/>
        </w:rPr>
      </w:pPr>
    </w:p>
    <w:p w14:paraId="07762C73" w14:textId="77777777" w:rsidR="00204356" w:rsidRDefault="00204356">
      <w:pPr>
        <w:spacing w:line="360" w:lineRule="auto"/>
        <w:rPr>
          <w:szCs w:val="21"/>
        </w:rPr>
      </w:pPr>
      <w:r>
        <w:rPr>
          <w:rFonts w:hint="eastAsia"/>
          <w:szCs w:val="21"/>
        </w:rPr>
        <w:t>[</w:t>
      </w:r>
      <w:r>
        <w:rPr>
          <w:rFonts w:hint="eastAsia"/>
          <w:szCs w:val="21"/>
        </w:rPr>
        <w:t>说明</w:t>
      </w:r>
      <w:r>
        <w:rPr>
          <w:rFonts w:hint="eastAsia"/>
          <w:szCs w:val="21"/>
        </w:rPr>
        <w:t xml:space="preserve">] </w:t>
      </w:r>
      <w:r w:rsidR="00824753">
        <w:rPr>
          <w:rFonts w:hint="eastAsia"/>
          <w:szCs w:val="21"/>
        </w:rPr>
        <w:t>毕业设计报告书是结合毕业设计作品完成</w:t>
      </w:r>
      <w:r>
        <w:rPr>
          <w:rFonts w:hint="eastAsia"/>
          <w:szCs w:val="21"/>
        </w:rPr>
        <w:t>论述内容，应有</w:t>
      </w:r>
      <w:r w:rsidR="00824753">
        <w:rPr>
          <w:rFonts w:hint="eastAsia"/>
          <w:szCs w:val="21"/>
        </w:rPr>
        <w:t>3</w:t>
      </w:r>
      <w:r>
        <w:rPr>
          <w:rFonts w:hint="eastAsia"/>
          <w:szCs w:val="21"/>
        </w:rPr>
        <w:t>000</w:t>
      </w:r>
      <w:r>
        <w:rPr>
          <w:rFonts w:hint="eastAsia"/>
          <w:szCs w:val="21"/>
        </w:rPr>
        <w:t>字以上。</w:t>
      </w:r>
    </w:p>
    <w:p w14:paraId="5B93ED5A" w14:textId="0162D98D" w:rsidR="00204356" w:rsidRDefault="00824753">
      <w:pPr>
        <w:spacing w:line="360" w:lineRule="auto"/>
        <w:ind w:firstLineChars="200" w:firstLine="420"/>
      </w:pPr>
      <w:r>
        <w:rPr>
          <w:rFonts w:hint="eastAsia"/>
        </w:rPr>
        <w:t>毕业设计报告书</w:t>
      </w:r>
      <w:r w:rsidR="00204356">
        <w:rPr>
          <w:rFonts w:hint="eastAsia"/>
        </w:rPr>
        <w:t>正文应采用小</w:t>
      </w:r>
      <w:r w:rsidR="00204356">
        <w:rPr>
          <w:rFonts w:hint="eastAsia"/>
        </w:rPr>
        <w:t>4</w:t>
      </w:r>
      <w:r w:rsidR="000A4D6D">
        <w:rPr>
          <w:rFonts w:hint="eastAsia"/>
        </w:rPr>
        <w:t>号宋体字。一级</w:t>
      </w:r>
      <w:r w:rsidR="00204356">
        <w:rPr>
          <w:rFonts w:hint="eastAsia"/>
        </w:rPr>
        <w:t>标题用</w:t>
      </w:r>
      <w:r w:rsidR="00C357CF">
        <w:rPr>
          <w:rFonts w:hint="eastAsia"/>
        </w:rPr>
        <w:t>“一、二、三、……”的序号，</w:t>
      </w:r>
      <w:r w:rsidR="00204356">
        <w:rPr>
          <w:rFonts w:hint="eastAsia"/>
        </w:rPr>
        <w:t>3</w:t>
      </w:r>
      <w:r w:rsidR="000A4D6D">
        <w:rPr>
          <w:rFonts w:hint="eastAsia"/>
        </w:rPr>
        <w:t>号黑体字左起</w:t>
      </w:r>
      <w:r w:rsidR="00204356">
        <w:rPr>
          <w:rFonts w:hint="eastAsia"/>
        </w:rPr>
        <w:t>书写；</w:t>
      </w:r>
      <w:r w:rsidR="000A4D6D">
        <w:rPr>
          <w:rFonts w:hint="eastAsia"/>
        </w:rPr>
        <w:t>二级标题</w:t>
      </w:r>
      <w:r w:rsidR="00204356">
        <w:rPr>
          <w:rFonts w:hint="eastAsia"/>
        </w:rPr>
        <w:t>用</w:t>
      </w:r>
      <w:r w:rsidR="00C357CF">
        <w:rPr>
          <w:rFonts w:hint="eastAsia"/>
        </w:rPr>
        <w:t>“（一）、（二）、……”的序号，</w:t>
      </w:r>
      <w:r w:rsidR="00204356">
        <w:rPr>
          <w:rFonts w:hint="eastAsia"/>
        </w:rPr>
        <w:t>4</w:t>
      </w:r>
      <w:r w:rsidR="00204356">
        <w:rPr>
          <w:rFonts w:hint="eastAsia"/>
        </w:rPr>
        <w:t>号黑体字左起书写；</w:t>
      </w:r>
      <w:r w:rsidR="000A4D6D">
        <w:rPr>
          <w:rFonts w:hint="eastAsia"/>
        </w:rPr>
        <w:t>三级标题</w:t>
      </w:r>
      <w:r w:rsidR="00204356">
        <w:rPr>
          <w:rFonts w:hint="eastAsia"/>
        </w:rPr>
        <w:t>用</w:t>
      </w:r>
      <w:r w:rsidR="00C357CF">
        <w:rPr>
          <w:rFonts w:hint="eastAsia"/>
        </w:rPr>
        <w:t>“</w:t>
      </w:r>
      <w:r w:rsidR="00C357CF">
        <w:rPr>
          <w:rFonts w:hint="eastAsia"/>
        </w:rPr>
        <w:t>1.2.3.</w:t>
      </w:r>
      <w:r w:rsidR="00C357CF" w:rsidRPr="00C357CF">
        <w:rPr>
          <w:rFonts w:hint="eastAsia"/>
        </w:rPr>
        <w:t xml:space="preserve"> </w:t>
      </w:r>
      <w:r w:rsidR="00C357CF">
        <w:rPr>
          <w:rFonts w:hint="eastAsia"/>
        </w:rPr>
        <w:t>……”的序号，</w:t>
      </w:r>
      <w:r w:rsidR="00204356">
        <w:rPr>
          <w:rFonts w:hint="eastAsia"/>
        </w:rPr>
        <w:t>小</w:t>
      </w:r>
      <w:r w:rsidR="00204356">
        <w:rPr>
          <w:rFonts w:hint="eastAsia"/>
        </w:rPr>
        <w:t>4</w:t>
      </w:r>
      <w:r w:rsidR="00204356">
        <w:rPr>
          <w:rFonts w:hint="eastAsia"/>
        </w:rPr>
        <w:t>号黑体左起书写。换行后书写论文正文。行间距为</w:t>
      </w:r>
      <w:r w:rsidR="00204356">
        <w:rPr>
          <w:rFonts w:hint="eastAsia"/>
        </w:rPr>
        <w:t>1.5</w:t>
      </w:r>
      <w:r w:rsidR="00204356">
        <w:rPr>
          <w:rFonts w:hint="eastAsia"/>
        </w:rPr>
        <w:t>倍。</w:t>
      </w:r>
    </w:p>
    <w:p w14:paraId="55056AAA" w14:textId="0E3BC883" w:rsidR="00204356" w:rsidRDefault="00824753">
      <w:pPr>
        <w:spacing w:line="360" w:lineRule="auto"/>
        <w:ind w:firstLineChars="200" w:firstLine="420"/>
        <w:rPr>
          <w:rFonts w:ascii="宋体" w:hAnsi="宋体"/>
        </w:rPr>
      </w:pPr>
      <w:r>
        <w:rPr>
          <w:rFonts w:hint="eastAsia"/>
        </w:rPr>
        <w:t>毕业设计报告书</w:t>
      </w:r>
      <w:r w:rsidR="00204356">
        <w:rPr>
          <w:rFonts w:hint="eastAsia"/>
        </w:rPr>
        <w:t>中</w:t>
      </w:r>
      <w:r w:rsidR="009A335A">
        <w:rPr>
          <w:rFonts w:ascii="宋体" w:hAnsi="宋体" w:hint="eastAsia"/>
        </w:rPr>
        <w:t>图的名称和序号用五号宋体字。图号</w:t>
      </w:r>
      <w:r w:rsidR="00204356">
        <w:rPr>
          <w:rFonts w:ascii="宋体" w:hAnsi="宋体" w:hint="eastAsia"/>
        </w:rPr>
        <w:t>顺序</w:t>
      </w:r>
      <w:r w:rsidR="009A335A">
        <w:rPr>
          <w:rFonts w:ascii="宋体" w:hAnsi="宋体" w:hint="eastAsia"/>
        </w:rPr>
        <w:t>阿拉伯数字</w:t>
      </w:r>
      <w:r w:rsidR="00204356">
        <w:rPr>
          <w:rFonts w:ascii="宋体" w:hAnsi="宋体" w:hint="eastAsia"/>
        </w:rPr>
        <w:t>编号，如：图</w:t>
      </w:r>
      <w:r w:rsidR="009A335A">
        <w:rPr>
          <w:rFonts w:ascii="宋体" w:hAnsi="宋体" w:hint="eastAsia"/>
        </w:rPr>
        <w:t>1、图2、</w:t>
      </w:r>
      <w:r w:rsidR="009A335A">
        <w:rPr>
          <w:rFonts w:hint="eastAsia"/>
        </w:rPr>
        <w:t>……</w:t>
      </w:r>
      <w:r w:rsidR="00204356">
        <w:rPr>
          <w:rFonts w:ascii="宋体" w:hAnsi="宋体" w:hint="eastAsia"/>
        </w:rPr>
        <w:t>。图的序号和图名居中于图的下方，图与正文之间要有一行的间距。</w:t>
      </w:r>
    </w:p>
    <w:p w14:paraId="4BD9D4D9" w14:textId="1C66253A" w:rsidR="00204356" w:rsidRDefault="00824753">
      <w:pPr>
        <w:spacing w:line="360" w:lineRule="auto"/>
        <w:ind w:firstLineChars="200" w:firstLine="420"/>
      </w:pPr>
      <w:r>
        <w:rPr>
          <w:rFonts w:hint="eastAsia"/>
        </w:rPr>
        <w:t>毕业设计报告书</w:t>
      </w:r>
      <w:r w:rsidR="00204356">
        <w:rPr>
          <w:rFonts w:hint="eastAsia"/>
        </w:rPr>
        <w:t>中表格的标题和序号用</w:t>
      </w:r>
      <w:r w:rsidR="00204356">
        <w:rPr>
          <w:rFonts w:hint="eastAsia"/>
        </w:rPr>
        <w:t>5</w:t>
      </w:r>
      <w:r w:rsidR="005A1395">
        <w:rPr>
          <w:rFonts w:hint="eastAsia"/>
        </w:rPr>
        <w:t>号宋体字。表格</w:t>
      </w:r>
      <w:r w:rsidR="00204356">
        <w:rPr>
          <w:rFonts w:hint="eastAsia"/>
        </w:rPr>
        <w:t>顺序</w:t>
      </w:r>
      <w:r w:rsidR="005A1395">
        <w:rPr>
          <w:rFonts w:hint="eastAsia"/>
        </w:rPr>
        <w:t>阿拉伯数字</w:t>
      </w:r>
      <w:r w:rsidR="00204356">
        <w:rPr>
          <w:rFonts w:hint="eastAsia"/>
        </w:rPr>
        <w:t>编号，如：表</w:t>
      </w:r>
      <w:r w:rsidR="005A1395">
        <w:rPr>
          <w:rFonts w:hint="eastAsia"/>
        </w:rPr>
        <w:t>1</w:t>
      </w:r>
      <w:r w:rsidR="005A1395">
        <w:rPr>
          <w:rFonts w:hint="eastAsia"/>
        </w:rPr>
        <w:t>、表</w:t>
      </w:r>
      <w:r w:rsidR="005A1395">
        <w:rPr>
          <w:rFonts w:hint="eastAsia"/>
        </w:rPr>
        <w:t>2</w:t>
      </w:r>
      <w:r w:rsidR="005A1395">
        <w:rPr>
          <w:rFonts w:hint="eastAsia"/>
        </w:rPr>
        <w:t>、……</w:t>
      </w:r>
      <w:r w:rsidR="00204356">
        <w:rPr>
          <w:rFonts w:hint="eastAsia"/>
        </w:rPr>
        <w:t>。表格应有标</w:t>
      </w:r>
      <w:r w:rsidR="009A335A">
        <w:rPr>
          <w:rFonts w:hint="eastAsia"/>
        </w:rPr>
        <w:t>题，表内必须按规定的符号标注单位。表格的序号和标题居中于表格的下</w:t>
      </w:r>
      <w:r w:rsidR="00204356">
        <w:rPr>
          <w:rFonts w:hint="eastAsia"/>
        </w:rPr>
        <w:t>方，表格与正文之间要有一行的间距。</w:t>
      </w:r>
    </w:p>
    <w:p w14:paraId="7EC7618B" w14:textId="23DB63AA" w:rsidR="00204356" w:rsidRDefault="00824753">
      <w:pPr>
        <w:spacing w:line="360" w:lineRule="auto"/>
        <w:ind w:firstLineChars="200" w:firstLine="420"/>
        <w:rPr>
          <w:rFonts w:hint="eastAsia"/>
        </w:rPr>
      </w:pPr>
      <w:r>
        <w:rPr>
          <w:rFonts w:hint="eastAsia"/>
        </w:rPr>
        <w:t>毕业设计报告书</w:t>
      </w:r>
      <w:r w:rsidR="00204356">
        <w:rPr>
          <w:rFonts w:hint="eastAsia"/>
        </w:rPr>
        <w:t>中的注释用</w:t>
      </w:r>
      <w:r w:rsidR="00204356">
        <w:rPr>
          <w:rFonts w:hint="eastAsia"/>
        </w:rPr>
        <w:t>5</w:t>
      </w:r>
      <w:r w:rsidR="00E928EE">
        <w:rPr>
          <w:rFonts w:hint="eastAsia"/>
        </w:rPr>
        <w:t>号宋体字。按在报告</w:t>
      </w:r>
      <w:r w:rsidR="0013009D">
        <w:rPr>
          <w:rFonts w:hint="eastAsia"/>
        </w:rPr>
        <w:t>中注释出现的先后顺序用阿拉伯数字连续编号</w:t>
      </w:r>
      <w:r w:rsidR="00204356">
        <w:rPr>
          <w:rFonts w:hint="eastAsia"/>
        </w:rPr>
        <w:t>，并视具体情况将序号作为上角标，如：“……张××</w:t>
      </w:r>
      <w:r w:rsidR="0013009D">
        <w:rPr>
          <w:rFonts w:hint="eastAsia"/>
          <w:szCs w:val="21"/>
          <w:vertAlign w:val="superscript"/>
        </w:rPr>
        <w:t>1</w:t>
      </w:r>
      <w:r w:rsidR="00204356">
        <w:rPr>
          <w:rFonts w:hint="eastAsia"/>
        </w:rPr>
        <w:t>在</w:t>
      </w:r>
      <w:r w:rsidR="00204356">
        <w:rPr>
          <w:rFonts w:hint="eastAsia"/>
        </w:rPr>
        <w:t>1987</w:t>
      </w:r>
      <w:r w:rsidR="00204356">
        <w:rPr>
          <w:rFonts w:hint="eastAsia"/>
        </w:rPr>
        <w:t>年提出：……。”</w:t>
      </w:r>
    </w:p>
    <w:p w14:paraId="1EA15090" w14:textId="77719905" w:rsidR="00477A49" w:rsidRDefault="00477A49">
      <w:pPr>
        <w:spacing w:line="360" w:lineRule="auto"/>
        <w:ind w:firstLineChars="200" w:firstLine="420"/>
        <w:rPr>
          <w:rFonts w:hint="eastAsia"/>
        </w:rPr>
      </w:pPr>
      <w:r>
        <w:rPr>
          <w:rFonts w:hint="eastAsia"/>
        </w:rPr>
        <w:t>毕业设计报告书正文部分插入页码</w:t>
      </w:r>
      <w:r w:rsidR="00A343C8">
        <w:rPr>
          <w:rFonts w:hint="eastAsia"/>
        </w:rPr>
        <w:t>，数字格式为阿拉伯数字，居中；</w:t>
      </w:r>
      <w:bookmarkStart w:id="0" w:name="_GoBack"/>
      <w:bookmarkEnd w:id="0"/>
      <w:r>
        <w:rPr>
          <w:rFonts w:hint="eastAsia"/>
        </w:rPr>
        <w:t>插入页眉，内容为“内蒙古师范大学新闻传播学院毕业设计报告书”。</w:t>
      </w:r>
    </w:p>
    <w:p w14:paraId="132AFE8B" w14:textId="77777777" w:rsidR="00477A49" w:rsidRDefault="00477A49">
      <w:pPr>
        <w:spacing w:line="360" w:lineRule="auto"/>
        <w:ind w:firstLineChars="200" w:firstLine="420"/>
        <w:rPr>
          <w:szCs w:val="21"/>
        </w:rPr>
      </w:pPr>
    </w:p>
    <w:p w14:paraId="41F61419" w14:textId="15430CB3" w:rsidR="00204356" w:rsidRPr="005E5E37" w:rsidRDefault="00204356">
      <w:pPr>
        <w:spacing w:line="360" w:lineRule="auto"/>
        <w:rPr>
          <w:b/>
          <w:szCs w:val="21"/>
        </w:rPr>
      </w:pPr>
      <w:r w:rsidRPr="005E5E37">
        <w:rPr>
          <w:rFonts w:hint="eastAsia"/>
          <w:b/>
          <w:szCs w:val="21"/>
        </w:rPr>
        <w:t>[</w:t>
      </w:r>
      <w:r w:rsidR="00505146">
        <w:rPr>
          <w:rFonts w:hint="eastAsia"/>
          <w:b/>
          <w:szCs w:val="21"/>
        </w:rPr>
        <w:t>范文</w:t>
      </w:r>
      <w:r w:rsidRPr="005E5E37">
        <w:rPr>
          <w:rFonts w:hint="eastAsia"/>
          <w:b/>
          <w:szCs w:val="21"/>
        </w:rPr>
        <w:t xml:space="preserve">]   </w:t>
      </w:r>
    </w:p>
    <w:p w14:paraId="7C0790B6" w14:textId="49479BF0" w:rsidR="00197FCB" w:rsidRPr="00197FCB" w:rsidRDefault="00197FCB" w:rsidP="00197FCB">
      <w:pPr>
        <w:widowControl/>
        <w:autoSpaceDE w:val="0"/>
        <w:autoSpaceDN w:val="0"/>
        <w:adjustRightInd w:val="0"/>
        <w:spacing w:line="720" w:lineRule="atLeast"/>
        <w:jc w:val="center"/>
        <w:rPr>
          <w:rFonts w:ascii="黑体" w:eastAsia="黑体" w:hAnsi="黑体" w:cs="Times"/>
          <w:kern w:val="0"/>
          <w:sz w:val="36"/>
          <w:szCs w:val="36"/>
        </w:rPr>
      </w:pPr>
      <w:r w:rsidRPr="00197FCB">
        <w:rPr>
          <w:rFonts w:ascii="黑体" w:eastAsia="黑体" w:hAnsi="黑体" w:cs="Times"/>
          <w:kern w:val="0"/>
          <w:sz w:val="36"/>
          <w:szCs w:val="36"/>
        </w:rPr>
        <w:t>《驴得水》:历史寓言、启蒙姿势与“刻奇”悲剧</w:t>
      </w:r>
    </w:p>
    <w:p w14:paraId="484AE92C" w14:textId="5B362FE9" w:rsidR="00505146" w:rsidRDefault="00197FCB">
      <w:pPr>
        <w:spacing w:line="360" w:lineRule="auto"/>
        <w:jc w:val="center"/>
        <w:rPr>
          <w:rFonts w:asciiTheme="minorEastAsia" w:eastAsiaTheme="minorEastAsia" w:hAnsiTheme="minorEastAsia"/>
          <w:sz w:val="28"/>
          <w:szCs w:val="28"/>
        </w:rPr>
      </w:pPr>
      <w:r w:rsidRPr="00197FCB">
        <w:rPr>
          <w:rFonts w:asciiTheme="minorEastAsia" w:eastAsiaTheme="minorEastAsia" w:hAnsiTheme="minorEastAsia" w:hint="eastAsia"/>
          <w:sz w:val="28"/>
          <w:szCs w:val="28"/>
        </w:rPr>
        <w:t>李九如</w:t>
      </w:r>
    </w:p>
    <w:p w14:paraId="5C38BEB9" w14:textId="07F99FA5" w:rsidR="00197FCB" w:rsidRDefault="00197FCB">
      <w:pPr>
        <w:spacing w:line="360" w:lineRule="auto"/>
        <w:jc w:val="center"/>
        <w:rPr>
          <w:rFonts w:asciiTheme="minorEastAsia" w:eastAsiaTheme="minorEastAsia" w:hAnsiTheme="minorEastAsia"/>
          <w:sz w:val="28"/>
          <w:szCs w:val="28"/>
        </w:rPr>
      </w:pPr>
      <w:r>
        <w:rPr>
          <w:rFonts w:ascii="宋体" w:hAnsi="宋体" w:hint="eastAsia"/>
          <w:szCs w:val="21"/>
        </w:rPr>
        <w:t>（内蒙古师范大学 新闻传播学院    级   班   学号  ）</w:t>
      </w:r>
    </w:p>
    <w:p w14:paraId="48D8E2CC" w14:textId="54BE2AAD" w:rsidR="00197FCB" w:rsidRPr="00197FCB" w:rsidRDefault="00197FCB">
      <w:pPr>
        <w:spacing w:line="360" w:lineRule="auto"/>
        <w:jc w:val="center"/>
        <w:rPr>
          <w:rFonts w:asciiTheme="minorEastAsia" w:eastAsiaTheme="minorEastAsia" w:hAnsiTheme="minorEastAsia"/>
          <w:sz w:val="28"/>
          <w:szCs w:val="28"/>
        </w:rPr>
      </w:pPr>
      <w:r>
        <w:rPr>
          <w:rFonts w:ascii="楷体_GB2312" w:eastAsia="楷体_GB2312" w:hAnsi="宋体" w:hint="eastAsia"/>
          <w:sz w:val="24"/>
        </w:rPr>
        <w:t>指导教师：</w:t>
      </w:r>
    </w:p>
    <w:p w14:paraId="14412EAF" w14:textId="08DFD776" w:rsidR="00197FCB" w:rsidRPr="00197FCB" w:rsidRDefault="00197FCB" w:rsidP="00197FCB">
      <w:pPr>
        <w:widowControl/>
        <w:autoSpaceDE w:val="0"/>
        <w:autoSpaceDN w:val="0"/>
        <w:adjustRightInd w:val="0"/>
        <w:spacing w:after="240" w:line="360" w:lineRule="auto"/>
        <w:jc w:val="left"/>
        <w:rPr>
          <w:rFonts w:asciiTheme="minorEastAsia" w:eastAsiaTheme="minorEastAsia" w:hAnsiTheme="minorEastAsia" w:cs="Times"/>
          <w:kern w:val="0"/>
          <w:sz w:val="24"/>
        </w:rPr>
      </w:pPr>
      <w:r>
        <w:rPr>
          <w:rFonts w:asciiTheme="minorEastAsia" w:eastAsiaTheme="minorEastAsia" w:hAnsiTheme="minorEastAsia" w:cs="Times" w:hint="eastAsia"/>
          <w:kern w:val="0"/>
          <w:sz w:val="24"/>
        </w:rPr>
        <w:t xml:space="preserve">    </w:t>
      </w:r>
      <w:r w:rsidRPr="00197FCB">
        <w:rPr>
          <w:rFonts w:asciiTheme="minorEastAsia" w:eastAsiaTheme="minorEastAsia" w:hAnsiTheme="minorEastAsia" w:cs="Times"/>
          <w:kern w:val="0"/>
          <w:sz w:val="24"/>
        </w:rPr>
        <w:t>《驴得水》的上映,引发了一场 不大不小的争论,有人赞美它,有人 则相反。显然,《驴得水》戳中了部 分观影者的兴奋点,诸如“舞台化”倾 向 /“电影感”问题、</w:t>
      </w:r>
      <w:r w:rsidRPr="00197FCB">
        <w:rPr>
          <w:rFonts w:asciiTheme="minorEastAsia" w:eastAsiaTheme="minorEastAsia" w:hAnsiTheme="minorEastAsia" w:cs="Times"/>
          <w:kern w:val="0"/>
          <w:sz w:val="24"/>
        </w:rPr>
        <w:lastRenderedPageBreak/>
        <w:t xml:space="preserve">喜剧与悲剧、“国 民性”批判乃至“女性主义”探讨等,在 关于该片优劣评判的争论中,得到了 充分展开。就文本本身而言,《驴得水》 肯定是一部有“野心”的作品——它的言说欲望如此强烈,以至于剧中人物不止一次说出了具有主题揭示意义的台词(尤其是剧中象征“希望”的孙佳那句“如果过去的就这么过去了, 以后只会越来越糟”)。在此,本文不拟就该片的优劣做出情感和价值取向明确的判断,而试图从这部明显具有共同体隐喻或者说民族寓言性质的影片的主题阐释出发,探究它在当下时代语境中的症候性意义。 </w:t>
      </w:r>
    </w:p>
    <w:p w14:paraId="7EB113CD" w14:textId="15A2FEED" w:rsidR="000A4D6D" w:rsidRPr="000A4D6D" w:rsidRDefault="000A4D6D" w:rsidP="000A4D6D">
      <w:pPr>
        <w:widowControl/>
        <w:autoSpaceDE w:val="0"/>
        <w:autoSpaceDN w:val="0"/>
        <w:adjustRightInd w:val="0"/>
        <w:spacing w:line="300" w:lineRule="atLeast"/>
        <w:jc w:val="left"/>
        <w:rPr>
          <w:rFonts w:ascii="黑体" w:eastAsia="黑体" w:hAnsi="黑体" w:cs="Times"/>
          <w:kern w:val="0"/>
          <w:sz w:val="32"/>
          <w:szCs w:val="32"/>
        </w:rPr>
      </w:pPr>
      <w:r w:rsidRPr="000A4D6D">
        <w:rPr>
          <w:rFonts w:ascii="黑体" w:eastAsia="黑体" w:hAnsi="黑体" w:cs="Times" w:hint="eastAsia"/>
          <w:kern w:val="0"/>
          <w:sz w:val="32"/>
          <w:szCs w:val="32"/>
        </w:rPr>
        <w:t>一、</w:t>
      </w:r>
      <w:r w:rsidRPr="000A4D6D">
        <w:rPr>
          <w:rFonts w:ascii="黑体" w:eastAsia="黑体" w:hAnsi="黑体" w:cs="Times"/>
          <w:kern w:val="0"/>
          <w:sz w:val="32"/>
          <w:szCs w:val="32"/>
        </w:rPr>
        <w:t>作为历史寓言的《驴得水》</w:t>
      </w:r>
    </w:p>
    <w:p w14:paraId="1C3D16AB" w14:textId="77777777" w:rsidR="00877894" w:rsidRDefault="000A4D6D" w:rsidP="00877894">
      <w:pPr>
        <w:widowControl/>
        <w:autoSpaceDE w:val="0"/>
        <w:autoSpaceDN w:val="0"/>
        <w:adjustRightInd w:val="0"/>
        <w:spacing w:after="240" w:line="360" w:lineRule="auto"/>
        <w:ind w:firstLine="480"/>
        <w:jc w:val="left"/>
        <w:rPr>
          <w:rFonts w:asciiTheme="minorEastAsia" w:eastAsiaTheme="minorEastAsia" w:hAnsiTheme="minorEastAsia" w:cs="Times"/>
          <w:kern w:val="0"/>
          <w:sz w:val="24"/>
        </w:rPr>
      </w:pPr>
      <w:r w:rsidRPr="00387E8D">
        <w:rPr>
          <w:rFonts w:asciiTheme="minorEastAsia" w:eastAsiaTheme="minorEastAsia" w:hAnsiTheme="minorEastAsia" w:cs="Times"/>
          <w:kern w:val="0"/>
          <w:sz w:val="24"/>
        </w:rPr>
        <w:t>影片刚一开场,伴随着几个介绍性的空镜头,画面上出现了</w:t>
      </w:r>
      <w:r w:rsidR="00C412AC">
        <w:rPr>
          <w:rFonts w:asciiTheme="minorEastAsia" w:eastAsiaTheme="minorEastAsia" w:hAnsiTheme="minorEastAsia" w:cs="Times"/>
          <w:kern w:val="0"/>
          <w:sz w:val="24"/>
        </w:rPr>
        <w:t>“1942</w:t>
      </w:r>
      <w:r w:rsidRPr="00387E8D">
        <w:rPr>
          <w:rFonts w:asciiTheme="minorEastAsia" w:eastAsiaTheme="minorEastAsia" w:hAnsiTheme="minorEastAsia" w:cs="Times"/>
          <w:kern w:val="0"/>
          <w:sz w:val="24"/>
        </w:rPr>
        <w:t>年中国”的字幕,这自然是一个“从前有座山,山上有座庙”式的经典开场。不过,看完整部影片后我们明白,这并不是一部所谓“历史题材</w:t>
      </w:r>
      <w:r w:rsidR="00C412AC">
        <w:rPr>
          <w:rFonts w:asciiTheme="minorEastAsia" w:eastAsiaTheme="minorEastAsia" w:hAnsiTheme="minorEastAsia" w:cs="Times"/>
          <w:kern w:val="0"/>
          <w:sz w:val="24"/>
        </w:rPr>
        <w:t>”</w:t>
      </w:r>
      <w:r w:rsidRPr="00387E8D">
        <w:rPr>
          <w:rFonts w:asciiTheme="minorEastAsia" w:eastAsiaTheme="minorEastAsia" w:hAnsiTheme="minorEastAsia" w:cs="Times"/>
          <w:kern w:val="0"/>
          <w:sz w:val="24"/>
        </w:rPr>
        <w:t>或更准确地说“近代史题材”的影片。</w:t>
      </w:r>
      <w:r w:rsidR="006C3D97" w:rsidRPr="006C3D97">
        <w:rPr>
          <w:rFonts w:ascii="Yuanti TC Regular" w:hAnsi="Yuanti TC Regular" w:cs="Yuanti TC Regular"/>
          <w:kern w:val="0"/>
          <w:sz w:val="24"/>
        </w:rPr>
        <w:t>⋯⋯</w:t>
      </w:r>
    </w:p>
    <w:p w14:paraId="445C512B" w14:textId="6E9B4F7F" w:rsidR="000C5FE7" w:rsidRDefault="00387E8D" w:rsidP="00877894">
      <w:pPr>
        <w:widowControl/>
        <w:autoSpaceDE w:val="0"/>
        <w:autoSpaceDN w:val="0"/>
        <w:adjustRightInd w:val="0"/>
        <w:spacing w:after="240" w:line="360" w:lineRule="auto"/>
        <w:ind w:firstLine="480"/>
        <w:jc w:val="left"/>
        <w:rPr>
          <w:rFonts w:asciiTheme="minorEastAsia" w:eastAsiaTheme="minorEastAsia" w:hAnsiTheme="minorEastAsia" w:cs="Times"/>
          <w:kern w:val="0"/>
          <w:sz w:val="24"/>
        </w:rPr>
      </w:pPr>
      <w:r w:rsidRPr="00387E8D">
        <w:rPr>
          <w:rFonts w:asciiTheme="minorEastAsia" w:eastAsiaTheme="minorEastAsia" w:hAnsiTheme="minorEastAsia" w:cs="Times"/>
          <w:kern w:val="0"/>
          <w:sz w:val="24"/>
        </w:rPr>
        <w:t>事实上,开场字幕中的“中国” 字样,以及最后在混乱的婚礼现场美国人面对镜头的一句“</w:t>
      </w:r>
      <w:r w:rsidRPr="00C412AC">
        <w:rPr>
          <w:rFonts w:eastAsiaTheme="minorEastAsia" w:cs="Times"/>
          <w:kern w:val="0"/>
          <w:sz w:val="24"/>
        </w:rPr>
        <w:t>incredible China</w:t>
      </w:r>
      <w:r w:rsidRPr="00387E8D">
        <w:rPr>
          <w:rFonts w:asciiTheme="minorEastAsia" w:eastAsiaTheme="minorEastAsia" w:hAnsiTheme="minorEastAsia" w:cs="Times"/>
          <w:kern w:val="0"/>
          <w:sz w:val="24"/>
        </w:rPr>
        <w:t>”,已经暴露了创作者讲述一个有关中国的民族寓言故事的主观艺术追求。不管是否由于影片来自舞台改编,这种只强调一个空洞的能指“中国</w:t>
      </w:r>
      <w:r w:rsidR="00C412AC">
        <w:rPr>
          <w:rFonts w:asciiTheme="minorEastAsia" w:eastAsiaTheme="minorEastAsia" w:hAnsiTheme="minorEastAsia" w:cs="Times"/>
          <w:kern w:val="0"/>
          <w:sz w:val="24"/>
        </w:rPr>
        <w:t>”</w:t>
      </w:r>
      <w:r w:rsidRPr="00387E8D">
        <w:rPr>
          <w:rFonts w:asciiTheme="minorEastAsia" w:eastAsiaTheme="minorEastAsia" w:hAnsiTheme="minorEastAsia" w:cs="Times"/>
          <w:kern w:val="0"/>
          <w:sz w:val="24"/>
        </w:rPr>
        <w:t>或“</w:t>
      </w:r>
      <w:r w:rsidRPr="00C412AC">
        <w:rPr>
          <w:rFonts w:eastAsiaTheme="minorEastAsia" w:cs="Times"/>
          <w:kern w:val="0"/>
          <w:sz w:val="24"/>
        </w:rPr>
        <w:t>China</w:t>
      </w:r>
      <w:r w:rsidRPr="00387E8D">
        <w:rPr>
          <w:rFonts w:asciiTheme="minorEastAsia" w:eastAsiaTheme="minorEastAsia" w:hAnsiTheme="minorEastAsia" w:cs="Times"/>
          <w:kern w:val="0"/>
          <w:sz w:val="24"/>
        </w:rPr>
        <w:t>”的做法,恰是那些寓言化文本的惯常手法,只不过,《驴得水》将此特意点明了而已。早在多年前,第五代电影人类似的将时空抽象化的做法,就遭到了中国式后殖民主义批评家的批判,被其斥为取媚于“西方”</w:t>
      </w:r>
      <w:r w:rsidR="00C412AC">
        <w:rPr>
          <w:rStyle w:val="ab"/>
          <w:rFonts w:asciiTheme="minorEastAsia" w:eastAsiaTheme="minorEastAsia" w:hAnsiTheme="minorEastAsia" w:cs="Times"/>
          <w:kern w:val="0"/>
          <w:sz w:val="24"/>
        </w:rPr>
        <w:endnoteReference w:id="1"/>
      </w:r>
      <w:r w:rsidRPr="00387E8D">
        <w:rPr>
          <w:rFonts w:asciiTheme="minorEastAsia" w:eastAsiaTheme="minorEastAsia" w:hAnsiTheme="minorEastAsia" w:cs="Times"/>
          <w:kern w:val="0"/>
          <w:sz w:val="24"/>
        </w:rPr>
        <w:t>。</w:t>
      </w:r>
      <w:r w:rsidR="006C3D97" w:rsidRPr="006C3D97">
        <w:rPr>
          <w:rFonts w:ascii="Yuanti TC Regular" w:hAnsi="Yuanti TC Regular" w:cs="Yuanti TC Regular"/>
          <w:kern w:val="0"/>
          <w:sz w:val="24"/>
        </w:rPr>
        <w:t>⋯⋯</w:t>
      </w:r>
      <w:r w:rsidRPr="00387E8D">
        <w:rPr>
          <w:rFonts w:asciiTheme="minorEastAsia" w:eastAsiaTheme="minorEastAsia" w:hAnsiTheme="minorEastAsia" w:cs="Times"/>
          <w:kern w:val="0"/>
          <w:sz w:val="24"/>
        </w:rPr>
        <w:t xml:space="preserve"> </w:t>
      </w:r>
    </w:p>
    <w:p w14:paraId="6CEAC004" w14:textId="0B1239A4" w:rsidR="00387E8D" w:rsidRPr="00C40AC8" w:rsidRDefault="00C40AC8" w:rsidP="00387E8D">
      <w:pPr>
        <w:widowControl/>
        <w:autoSpaceDE w:val="0"/>
        <w:autoSpaceDN w:val="0"/>
        <w:adjustRightInd w:val="0"/>
        <w:spacing w:line="360" w:lineRule="auto"/>
        <w:jc w:val="left"/>
        <w:rPr>
          <w:rFonts w:ascii="黑体" w:eastAsia="黑体" w:hAnsi="黑体" w:cs="Times"/>
          <w:kern w:val="0"/>
          <w:sz w:val="32"/>
          <w:szCs w:val="32"/>
        </w:rPr>
      </w:pPr>
      <w:r w:rsidRPr="00C40AC8">
        <w:rPr>
          <w:rFonts w:ascii="黑体" w:eastAsia="黑体" w:hAnsi="黑体" w:cs="Times" w:hint="eastAsia"/>
          <w:kern w:val="0"/>
          <w:sz w:val="32"/>
          <w:szCs w:val="32"/>
        </w:rPr>
        <w:t>二、</w:t>
      </w:r>
      <w:r w:rsidR="00387E8D" w:rsidRPr="00C40AC8">
        <w:rPr>
          <w:rFonts w:ascii="黑体" w:eastAsia="黑体" w:hAnsi="黑体" w:cs="Times"/>
          <w:kern w:val="0"/>
          <w:sz w:val="32"/>
          <w:szCs w:val="32"/>
        </w:rPr>
        <w:t>启蒙姿势:个人主义的路径</w:t>
      </w:r>
    </w:p>
    <w:p w14:paraId="117D13E8" w14:textId="1D4DF578" w:rsidR="00C40AC8" w:rsidRDefault="006C3D97" w:rsidP="006C3D97">
      <w:pPr>
        <w:widowControl/>
        <w:autoSpaceDE w:val="0"/>
        <w:autoSpaceDN w:val="0"/>
        <w:adjustRightInd w:val="0"/>
        <w:spacing w:after="240" w:line="360" w:lineRule="auto"/>
        <w:ind w:firstLine="480"/>
        <w:jc w:val="left"/>
        <w:rPr>
          <w:rFonts w:asciiTheme="minorEastAsia" w:eastAsiaTheme="minorEastAsia" w:hAnsiTheme="minorEastAsia" w:cs="Times"/>
          <w:kern w:val="0"/>
          <w:sz w:val="24"/>
        </w:rPr>
      </w:pPr>
      <w:r w:rsidRPr="006C3D97">
        <w:rPr>
          <w:rFonts w:ascii="Yuanti TC Regular" w:hAnsi="Yuanti TC Regular" w:cs="Yuanti TC Regular"/>
          <w:kern w:val="0"/>
          <w:sz w:val="24"/>
        </w:rPr>
        <w:t>⋯⋯</w:t>
      </w:r>
      <w:r w:rsidR="00387E8D" w:rsidRPr="00387E8D">
        <w:rPr>
          <w:rFonts w:asciiTheme="minorEastAsia" w:eastAsiaTheme="minorEastAsia" w:hAnsiTheme="minorEastAsia" w:cs="Times"/>
          <w:kern w:val="0"/>
          <w:sz w:val="24"/>
        </w:rPr>
        <w:t>但与此同时</w:t>
      </w:r>
      <w:r w:rsidR="00C40AC8">
        <w:rPr>
          <w:rFonts w:asciiTheme="minorEastAsia" w:eastAsiaTheme="minorEastAsia" w:hAnsiTheme="minorEastAsia" w:cs="Times"/>
          <w:kern w:val="0"/>
          <w:sz w:val="24"/>
        </w:rPr>
        <w:t>,</w:t>
      </w:r>
      <w:r w:rsidR="00387E8D" w:rsidRPr="00387E8D">
        <w:rPr>
          <w:rFonts w:asciiTheme="minorEastAsia" w:eastAsiaTheme="minorEastAsia" w:hAnsiTheme="minorEastAsia" w:cs="Times"/>
          <w:kern w:val="0"/>
          <w:sz w:val="24"/>
        </w:rPr>
        <w:t>这种个人主义又倡导“大群”,与形形色色泯灭个性的国家主 义有着高度的亲和性</w:t>
      </w:r>
      <w:r w:rsidR="00C40AC8">
        <w:rPr>
          <w:rStyle w:val="ab"/>
          <w:rFonts w:asciiTheme="minorEastAsia" w:eastAsiaTheme="minorEastAsia" w:hAnsiTheme="minorEastAsia" w:cs="Times"/>
          <w:kern w:val="0"/>
          <w:sz w:val="24"/>
        </w:rPr>
        <w:endnoteReference w:id="2"/>
      </w:r>
      <w:r w:rsidR="00387E8D" w:rsidRPr="00387E8D">
        <w:rPr>
          <w:rFonts w:asciiTheme="minorEastAsia" w:eastAsiaTheme="minorEastAsia" w:hAnsiTheme="minorEastAsia" w:cs="Times"/>
          <w:kern w:val="0"/>
          <w:sz w:val="24"/>
        </w:rPr>
        <w:t>。</w:t>
      </w:r>
      <w:r w:rsidR="00387E8D" w:rsidRPr="00387E8D">
        <w:rPr>
          <w:rFonts w:asciiTheme="minorEastAsia" w:eastAsiaTheme="minorEastAsia" w:hAnsiTheme="minorEastAsia" w:cs="Times"/>
          <w:kern w:val="0"/>
          <w:position w:val="10"/>
          <w:sz w:val="24"/>
        </w:rPr>
        <w:t xml:space="preserve"> </w:t>
      </w:r>
    </w:p>
    <w:p w14:paraId="1941668C" w14:textId="07ADB285" w:rsidR="00387E8D" w:rsidRPr="00B416E6" w:rsidRDefault="00B416E6" w:rsidP="00387E8D">
      <w:pPr>
        <w:widowControl/>
        <w:autoSpaceDE w:val="0"/>
        <w:autoSpaceDN w:val="0"/>
        <w:adjustRightInd w:val="0"/>
        <w:spacing w:line="360" w:lineRule="auto"/>
        <w:jc w:val="left"/>
        <w:rPr>
          <w:rFonts w:ascii="黑体" w:eastAsia="黑体" w:hAnsi="黑体" w:cs="Times"/>
          <w:kern w:val="0"/>
          <w:sz w:val="32"/>
          <w:szCs w:val="32"/>
        </w:rPr>
      </w:pPr>
      <w:r w:rsidRPr="00B416E6">
        <w:rPr>
          <w:rFonts w:ascii="黑体" w:eastAsia="黑体" w:hAnsi="黑体" w:cs="Times" w:hint="eastAsia"/>
          <w:kern w:val="0"/>
          <w:sz w:val="32"/>
          <w:szCs w:val="32"/>
        </w:rPr>
        <w:t>三、</w:t>
      </w:r>
      <w:r w:rsidR="00387E8D" w:rsidRPr="00B416E6">
        <w:rPr>
          <w:rFonts w:ascii="黑体" w:eastAsia="黑体" w:hAnsi="黑体" w:cs="Times"/>
          <w:kern w:val="0"/>
          <w:sz w:val="32"/>
          <w:szCs w:val="32"/>
        </w:rPr>
        <w:t>“刻奇”悲剧:粗鄙的自我抚摸</w:t>
      </w:r>
    </w:p>
    <w:p w14:paraId="6CABC56C" w14:textId="45AE50EF" w:rsidR="00B416E6" w:rsidRDefault="00387E8D" w:rsidP="00B416E6">
      <w:pPr>
        <w:widowControl/>
        <w:autoSpaceDE w:val="0"/>
        <w:autoSpaceDN w:val="0"/>
        <w:adjustRightInd w:val="0"/>
        <w:spacing w:after="240" w:line="360" w:lineRule="auto"/>
        <w:ind w:firstLine="480"/>
        <w:jc w:val="left"/>
        <w:rPr>
          <w:rFonts w:asciiTheme="minorEastAsia" w:eastAsiaTheme="minorEastAsia" w:hAnsiTheme="minorEastAsia" w:cs="Times"/>
          <w:kern w:val="0"/>
          <w:sz w:val="24"/>
        </w:rPr>
      </w:pPr>
      <w:r w:rsidRPr="00387E8D">
        <w:rPr>
          <w:rFonts w:asciiTheme="minorEastAsia" w:eastAsiaTheme="minorEastAsia" w:hAnsiTheme="minorEastAsia" w:cs="Times"/>
          <w:kern w:val="0"/>
          <w:sz w:val="24"/>
        </w:rPr>
        <w:t>从铜匠归来与小学校反目开始,《驴得水》似乎突然从“没心没肺”转到了一脸严肃深刻。在一场类似文革式的揭发批斗之后,影片迎来了第一个煽情段落:张一曼被逼剪掉头发,影片突然放慢了节奏,在各个特写、大特写镜头之间, 插入了叠化镜头,</w:t>
      </w:r>
      <w:r w:rsidRPr="00387E8D">
        <w:rPr>
          <w:rFonts w:asciiTheme="minorEastAsia" w:eastAsiaTheme="minorEastAsia" w:hAnsiTheme="minorEastAsia" w:cs="Times"/>
          <w:kern w:val="0"/>
          <w:sz w:val="24"/>
        </w:rPr>
        <w:lastRenderedPageBreak/>
        <w:t>以强化此刻的悲剧性。有评论指责该片过于舞台化而缺乏“电影感”,抛开那些不时闪现的电影化喜剧效果不谈,剪头发的这个段落,还是很“电影化”的。正是在这个电影化的时刻,《驴得水》的创作者抛弃了前半段颇有些置身事外的态度,如果说在此之前本片的摄影机还过于“舞台化”的话,那么至少从此刻起,它不仅电影化了, 而且还带上了浓郁的主观性</w:t>
      </w:r>
      <w:r w:rsidRPr="006C3D97">
        <w:rPr>
          <w:rFonts w:eastAsiaTheme="minorEastAsia"/>
          <w:kern w:val="0"/>
          <w:sz w:val="24"/>
        </w:rPr>
        <w:t>。</w:t>
      </w:r>
      <w:r w:rsidRPr="006C3D97">
        <w:rPr>
          <w:rFonts w:eastAsiaTheme="minorEastAsia"/>
          <w:kern w:val="0"/>
          <w:sz w:val="24"/>
        </w:rPr>
        <w:t xml:space="preserve"> </w:t>
      </w:r>
    </w:p>
    <w:p w14:paraId="3AA6FD4B" w14:textId="027F0DC5" w:rsidR="00B416E6" w:rsidRPr="006C3D97" w:rsidRDefault="006C3D97" w:rsidP="006C3D97">
      <w:pPr>
        <w:widowControl/>
        <w:autoSpaceDE w:val="0"/>
        <w:autoSpaceDN w:val="0"/>
        <w:adjustRightInd w:val="0"/>
        <w:spacing w:after="240" w:line="360" w:lineRule="auto"/>
        <w:ind w:firstLine="480"/>
        <w:jc w:val="left"/>
        <w:rPr>
          <w:rFonts w:ascii="宋体" w:hAnsi="宋体" w:cs="Times"/>
          <w:kern w:val="0"/>
          <w:sz w:val="24"/>
        </w:rPr>
      </w:pPr>
      <w:r w:rsidRPr="006C3D97">
        <w:rPr>
          <w:rFonts w:ascii="Yuanti TC Regular" w:hAnsi="Yuanti TC Regular" w:cs="Yuanti TC Regular"/>
          <w:kern w:val="0"/>
          <w:sz w:val="24"/>
        </w:rPr>
        <w:t>⋯⋯</w:t>
      </w:r>
      <w:r w:rsidR="00387E8D" w:rsidRPr="00387E8D">
        <w:rPr>
          <w:rFonts w:asciiTheme="minorEastAsia" w:eastAsiaTheme="minorEastAsia" w:hAnsiTheme="minorEastAsia" w:cs="Times"/>
          <w:kern w:val="0"/>
          <w:sz w:val="24"/>
        </w:rPr>
        <w:t>在此意义上,张一曼对铜匠的接吻和“姿势”启蒙,其实也可看作是这种内心世界和情感主义的外延</w:t>
      </w:r>
      <w:r w:rsidR="00B416E6">
        <w:rPr>
          <w:rStyle w:val="ab"/>
          <w:rFonts w:asciiTheme="minorEastAsia" w:eastAsiaTheme="minorEastAsia" w:hAnsiTheme="minorEastAsia" w:cs="Times"/>
          <w:kern w:val="0"/>
          <w:sz w:val="24"/>
        </w:rPr>
        <w:endnoteReference w:id="3"/>
      </w:r>
      <w:r w:rsidR="00387E8D" w:rsidRPr="00387E8D">
        <w:rPr>
          <w:rFonts w:asciiTheme="minorEastAsia" w:eastAsiaTheme="minorEastAsia" w:hAnsiTheme="minorEastAsia" w:cs="Times"/>
          <w:kern w:val="0"/>
          <w:sz w:val="24"/>
        </w:rPr>
        <w:t xml:space="preserve">。 </w:t>
      </w:r>
    </w:p>
    <w:p w14:paraId="64810E3B" w14:textId="34467563" w:rsidR="00387E8D" w:rsidRPr="00387E8D" w:rsidRDefault="00387E8D" w:rsidP="00F8553A">
      <w:pPr>
        <w:widowControl/>
        <w:autoSpaceDE w:val="0"/>
        <w:autoSpaceDN w:val="0"/>
        <w:adjustRightInd w:val="0"/>
        <w:spacing w:after="240" w:line="360" w:lineRule="auto"/>
        <w:ind w:firstLine="480"/>
        <w:jc w:val="left"/>
        <w:rPr>
          <w:rFonts w:asciiTheme="minorEastAsia" w:eastAsiaTheme="minorEastAsia" w:hAnsiTheme="minorEastAsia" w:cs="Times"/>
          <w:kern w:val="0"/>
          <w:sz w:val="24"/>
        </w:rPr>
      </w:pPr>
      <w:r w:rsidRPr="00387E8D">
        <w:rPr>
          <w:rFonts w:asciiTheme="minorEastAsia" w:eastAsiaTheme="minorEastAsia" w:hAnsiTheme="minorEastAsia" w:cs="Times"/>
          <w:kern w:val="0"/>
          <w:sz w:val="24"/>
        </w:rPr>
        <w:t>所谓刻奇,恰正指此:它不仅意指过剩的情感,以及这种情感对于理性的遮蔽和取代,更意味着虚假,卡林内斯库 称这种虚假为“说谎的特定美学形式”,“把历史的或当代的现实替换成陈词滥调”</w:t>
      </w:r>
      <w:r w:rsidR="00F8553A">
        <w:rPr>
          <w:rStyle w:val="ab"/>
          <w:rFonts w:asciiTheme="minorEastAsia" w:eastAsiaTheme="minorEastAsia" w:hAnsiTheme="minorEastAsia" w:cs="Times"/>
          <w:kern w:val="0"/>
          <w:sz w:val="24"/>
        </w:rPr>
        <w:endnoteReference w:id="4"/>
      </w:r>
      <w:r w:rsidRPr="00387E8D">
        <w:rPr>
          <w:rFonts w:asciiTheme="minorEastAsia" w:eastAsiaTheme="minorEastAsia" w:hAnsiTheme="minorEastAsia" w:cs="Times"/>
          <w:kern w:val="0"/>
          <w:sz w:val="24"/>
        </w:rPr>
        <w:t>。</w:t>
      </w:r>
      <w:r w:rsidRPr="00387E8D">
        <w:rPr>
          <w:rFonts w:asciiTheme="minorEastAsia" w:eastAsiaTheme="minorEastAsia" w:hAnsiTheme="minorEastAsia" w:cs="Times"/>
          <w:kern w:val="0"/>
          <w:position w:val="10"/>
          <w:sz w:val="24"/>
        </w:rPr>
        <w:t xml:space="preserve"> </w:t>
      </w:r>
      <w:r w:rsidR="006C3D97" w:rsidRPr="006C3D97">
        <w:rPr>
          <w:rFonts w:ascii="Yuanti TC Regular" w:hAnsi="Yuanti TC Regular" w:cs="Yuanti TC Regular"/>
          <w:kern w:val="0"/>
          <w:sz w:val="24"/>
        </w:rPr>
        <w:t>⋯⋯</w:t>
      </w:r>
    </w:p>
    <w:p w14:paraId="460BCF11" w14:textId="77777777" w:rsidR="00387E8D" w:rsidRPr="00F8553A" w:rsidRDefault="00387E8D" w:rsidP="00387E8D">
      <w:pPr>
        <w:widowControl/>
        <w:autoSpaceDE w:val="0"/>
        <w:autoSpaceDN w:val="0"/>
        <w:adjustRightInd w:val="0"/>
        <w:spacing w:after="240" w:line="360" w:lineRule="auto"/>
        <w:jc w:val="left"/>
        <w:rPr>
          <w:rFonts w:ascii="黑体" w:eastAsia="黑体" w:hAnsi="黑体" w:cs="Times"/>
          <w:kern w:val="0"/>
          <w:sz w:val="32"/>
          <w:szCs w:val="32"/>
        </w:rPr>
      </w:pPr>
      <w:r w:rsidRPr="00F8553A">
        <w:rPr>
          <w:rFonts w:ascii="黑体" w:eastAsia="黑体" w:hAnsi="黑体" w:cs="Times"/>
          <w:kern w:val="0"/>
          <w:sz w:val="32"/>
          <w:szCs w:val="32"/>
        </w:rPr>
        <w:t xml:space="preserve">结语 </w:t>
      </w:r>
    </w:p>
    <w:p w14:paraId="4E138CA7" w14:textId="5CDE29C9" w:rsidR="00387E8D" w:rsidRPr="00387E8D" w:rsidRDefault="00F8553A" w:rsidP="00387E8D">
      <w:pPr>
        <w:widowControl/>
        <w:autoSpaceDE w:val="0"/>
        <w:autoSpaceDN w:val="0"/>
        <w:adjustRightInd w:val="0"/>
        <w:spacing w:after="240" w:line="360" w:lineRule="auto"/>
        <w:jc w:val="left"/>
        <w:rPr>
          <w:rFonts w:asciiTheme="minorEastAsia" w:eastAsiaTheme="minorEastAsia" w:hAnsiTheme="minorEastAsia" w:cs="Times"/>
          <w:kern w:val="0"/>
          <w:sz w:val="24"/>
        </w:rPr>
      </w:pPr>
      <w:r>
        <w:rPr>
          <w:rFonts w:asciiTheme="minorEastAsia" w:eastAsiaTheme="minorEastAsia" w:hAnsiTheme="minorEastAsia" w:cs="Times" w:hint="eastAsia"/>
          <w:kern w:val="0"/>
          <w:sz w:val="24"/>
        </w:rPr>
        <w:t xml:space="preserve">    </w:t>
      </w:r>
      <w:r w:rsidR="00387E8D" w:rsidRPr="00387E8D">
        <w:rPr>
          <w:rFonts w:asciiTheme="minorEastAsia" w:eastAsiaTheme="minorEastAsia" w:hAnsiTheme="minorEastAsia" w:cs="Times"/>
          <w:kern w:val="0"/>
          <w:sz w:val="24"/>
        </w:rPr>
        <w:t xml:space="preserve">就这样,《驴得水》成为一个以五四启蒙主义逻辑结构影片,又混杂着对这一逻辑之下的个人主义的讽刺和批判, 最终却还是难以摆脱同一逻辑窠臼,并试图以此赢得观众认同的奇妙混合体。应当承认,各种私人性的确立,其中包括个人的身体乃至“心灵”的发现,都是现代个人主义的题中应有之义,在当今世界的主流意识形态中,这也差不多是不容置疑的政治正确。但就中国的现代化进程而言,兴起于五四时代的日本式个人主义影响深远,它在张扬个人身体和“心灵”自由的同时,却往往又陷入国家主义的泥淖而无法自拔。在《驴得水》中,致力于乡村教育的知识分子们,作为经受了五四个人主义洗礼的现代人,从一开始就无法跳出权力的阈限去思考社会问题,相反却一步一步深陷其中。而影片本身,看似对此有所讽刺,最终却也陷入同样的逻辑,在对个人香消玉殒的刻意呈现中,轻易放过了真正的“深刻”,在一阵喧闹之后,影片变成了一场顾左右而言它的自恋絮语。正如《驴得水》的主题曲所唱的,“我的情郎,我在他乡,望着月亮”,在这精致的诗意所映照的个人心灵之外,其实是空洞和一无所有。 </w:t>
      </w:r>
    </w:p>
    <w:p w14:paraId="4AE222E7" w14:textId="61865C69" w:rsidR="00387E8D" w:rsidRDefault="00387E8D" w:rsidP="00387E8D">
      <w:pPr>
        <w:widowControl/>
        <w:autoSpaceDE w:val="0"/>
        <w:autoSpaceDN w:val="0"/>
        <w:adjustRightInd w:val="0"/>
        <w:spacing w:after="240" w:line="280" w:lineRule="atLeast"/>
        <w:jc w:val="left"/>
        <w:rPr>
          <w:rFonts w:ascii="Times" w:hAnsi="Times" w:cs="Times"/>
          <w:kern w:val="0"/>
          <w:sz w:val="24"/>
        </w:rPr>
      </w:pPr>
    </w:p>
    <w:p w14:paraId="1329D8D2" w14:textId="77777777" w:rsidR="0013009D" w:rsidRDefault="0013009D" w:rsidP="00387E8D">
      <w:pPr>
        <w:widowControl/>
        <w:autoSpaceDE w:val="0"/>
        <w:autoSpaceDN w:val="0"/>
        <w:adjustRightInd w:val="0"/>
        <w:spacing w:after="240" w:line="280" w:lineRule="atLeast"/>
        <w:jc w:val="left"/>
        <w:rPr>
          <w:rFonts w:ascii="Times" w:hAnsi="Times" w:cs="Times"/>
          <w:kern w:val="0"/>
          <w:sz w:val="24"/>
        </w:rPr>
      </w:pPr>
    </w:p>
    <w:p w14:paraId="476FA75C" w14:textId="77777777" w:rsidR="0013009D" w:rsidRDefault="0013009D" w:rsidP="00387E8D">
      <w:pPr>
        <w:widowControl/>
        <w:autoSpaceDE w:val="0"/>
        <w:autoSpaceDN w:val="0"/>
        <w:adjustRightInd w:val="0"/>
        <w:spacing w:after="240" w:line="280" w:lineRule="atLeast"/>
        <w:jc w:val="left"/>
        <w:rPr>
          <w:rFonts w:ascii="Times" w:hAnsi="Times" w:cs="Times"/>
          <w:kern w:val="0"/>
          <w:sz w:val="24"/>
        </w:rPr>
      </w:pPr>
    </w:p>
    <w:p w14:paraId="00070099" w14:textId="77777777" w:rsidR="00387E8D" w:rsidRDefault="00387E8D" w:rsidP="00387E8D">
      <w:pPr>
        <w:widowControl/>
        <w:autoSpaceDE w:val="0"/>
        <w:autoSpaceDN w:val="0"/>
        <w:adjustRightInd w:val="0"/>
        <w:spacing w:line="280" w:lineRule="atLeast"/>
        <w:jc w:val="left"/>
        <w:rPr>
          <w:rFonts w:ascii="Times" w:hAnsi="Times" w:cs="Times"/>
          <w:kern w:val="0"/>
          <w:sz w:val="24"/>
        </w:rPr>
      </w:pPr>
    </w:p>
    <w:p w14:paraId="217461AB" w14:textId="33814DCD" w:rsidR="0013009D" w:rsidRDefault="00877894" w:rsidP="000A4D6D">
      <w:pPr>
        <w:widowControl/>
        <w:autoSpaceDE w:val="0"/>
        <w:autoSpaceDN w:val="0"/>
        <w:adjustRightInd w:val="0"/>
        <w:spacing w:after="240" w:line="360" w:lineRule="auto"/>
        <w:jc w:val="left"/>
        <w:rPr>
          <w:rFonts w:asciiTheme="minorEastAsia" w:eastAsiaTheme="minorEastAsia" w:hAnsiTheme="minorEastAsia" w:cs="Times"/>
          <w:kern w:val="0"/>
          <w:sz w:val="24"/>
        </w:rPr>
      </w:pPr>
      <w:r>
        <w:rPr>
          <w:rFonts w:asciiTheme="minorEastAsia" w:eastAsiaTheme="minorEastAsia" w:hAnsiTheme="minorEastAsia" w:cs="Times" w:hint="eastAsia"/>
          <w:kern w:val="0"/>
          <w:sz w:val="24"/>
        </w:rPr>
        <w:t>说明：表格和图的格式要求</w:t>
      </w:r>
    </w:p>
    <w:tbl>
      <w:tblPr>
        <w:tblStyle w:val="ac"/>
        <w:tblW w:w="0" w:type="auto"/>
        <w:tblLook w:val="04A0" w:firstRow="1" w:lastRow="0" w:firstColumn="1" w:lastColumn="0" w:noHBand="0" w:noVBand="1"/>
      </w:tblPr>
      <w:tblGrid>
        <w:gridCol w:w="1800"/>
        <w:gridCol w:w="1801"/>
        <w:gridCol w:w="1801"/>
        <w:gridCol w:w="1801"/>
        <w:gridCol w:w="1801"/>
      </w:tblGrid>
      <w:tr w:rsidR="00877894" w:rsidRPr="00877894" w14:paraId="53E032DB" w14:textId="77777777" w:rsidTr="00877894">
        <w:trPr>
          <w:trHeight w:val="238"/>
        </w:trPr>
        <w:tc>
          <w:tcPr>
            <w:tcW w:w="1800" w:type="dxa"/>
          </w:tcPr>
          <w:p w14:paraId="5EDBFCFA" w14:textId="69127D60" w:rsidR="00877894" w:rsidRPr="00877894" w:rsidRDefault="00877894" w:rsidP="00877894">
            <w:pPr>
              <w:widowControl/>
              <w:autoSpaceDE w:val="0"/>
              <w:autoSpaceDN w:val="0"/>
              <w:adjustRightInd w:val="0"/>
              <w:spacing w:after="240"/>
              <w:jc w:val="center"/>
              <w:rPr>
                <w:rFonts w:asciiTheme="minorEastAsia" w:eastAsiaTheme="minorEastAsia" w:hAnsiTheme="minorEastAsia" w:cs="Times"/>
                <w:kern w:val="0"/>
                <w:szCs w:val="21"/>
              </w:rPr>
            </w:pPr>
            <w:r w:rsidRPr="00877894">
              <w:rPr>
                <w:rFonts w:asciiTheme="minorEastAsia" w:eastAsiaTheme="minorEastAsia" w:hAnsiTheme="minorEastAsia" w:cs="Times" w:hint="eastAsia"/>
                <w:kern w:val="0"/>
                <w:szCs w:val="21"/>
              </w:rPr>
              <w:t>媒体</w:t>
            </w:r>
          </w:p>
        </w:tc>
        <w:tc>
          <w:tcPr>
            <w:tcW w:w="1801" w:type="dxa"/>
          </w:tcPr>
          <w:p w14:paraId="3884E08E" w14:textId="7737BD56" w:rsidR="00877894" w:rsidRPr="00877894" w:rsidRDefault="00877894" w:rsidP="00877894">
            <w:pPr>
              <w:widowControl/>
              <w:autoSpaceDE w:val="0"/>
              <w:autoSpaceDN w:val="0"/>
              <w:adjustRightInd w:val="0"/>
              <w:spacing w:after="240"/>
              <w:jc w:val="center"/>
              <w:rPr>
                <w:rFonts w:asciiTheme="minorEastAsia" w:eastAsiaTheme="minorEastAsia" w:hAnsiTheme="minorEastAsia" w:cs="Times"/>
                <w:kern w:val="0"/>
                <w:szCs w:val="21"/>
              </w:rPr>
            </w:pPr>
            <w:r w:rsidRPr="00877894">
              <w:rPr>
                <w:rFonts w:asciiTheme="minorEastAsia" w:eastAsiaTheme="minorEastAsia" w:hAnsiTheme="minorEastAsia" w:cs="Times" w:hint="eastAsia"/>
                <w:kern w:val="0"/>
                <w:szCs w:val="21"/>
              </w:rPr>
              <w:t>中央电视台</w:t>
            </w:r>
          </w:p>
        </w:tc>
        <w:tc>
          <w:tcPr>
            <w:tcW w:w="1801" w:type="dxa"/>
          </w:tcPr>
          <w:p w14:paraId="5CA78A57" w14:textId="30679357" w:rsidR="00877894" w:rsidRPr="00877894" w:rsidRDefault="00877894" w:rsidP="00877894">
            <w:pPr>
              <w:widowControl/>
              <w:autoSpaceDE w:val="0"/>
              <w:autoSpaceDN w:val="0"/>
              <w:adjustRightInd w:val="0"/>
              <w:spacing w:after="240"/>
              <w:jc w:val="center"/>
              <w:rPr>
                <w:rFonts w:asciiTheme="minorEastAsia" w:eastAsiaTheme="minorEastAsia" w:hAnsiTheme="minorEastAsia" w:cs="Times"/>
                <w:kern w:val="0"/>
                <w:szCs w:val="21"/>
              </w:rPr>
            </w:pPr>
            <w:r w:rsidRPr="00877894">
              <w:rPr>
                <w:rFonts w:asciiTheme="minorEastAsia" w:eastAsiaTheme="minorEastAsia" w:hAnsiTheme="minorEastAsia" w:cs="Times" w:hint="eastAsia"/>
                <w:kern w:val="0"/>
                <w:szCs w:val="21"/>
              </w:rPr>
              <w:t>新华社</w:t>
            </w:r>
          </w:p>
        </w:tc>
        <w:tc>
          <w:tcPr>
            <w:tcW w:w="1801" w:type="dxa"/>
          </w:tcPr>
          <w:p w14:paraId="227314E2" w14:textId="108C3744" w:rsidR="00877894" w:rsidRPr="00877894" w:rsidRDefault="00877894" w:rsidP="00877894">
            <w:pPr>
              <w:widowControl/>
              <w:autoSpaceDE w:val="0"/>
              <w:autoSpaceDN w:val="0"/>
              <w:adjustRightInd w:val="0"/>
              <w:spacing w:after="240"/>
              <w:jc w:val="center"/>
              <w:rPr>
                <w:rFonts w:asciiTheme="minorEastAsia" w:eastAsiaTheme="minorEastAsia" w:hAnsiTheme="minorEastAsia" w:cs="Times"/>
                <w:kern w:val="0"/>
                <w:szCs w:val="21"/>
              </w:rPr>
            </w:pPr>
            <w:r w:rsidRPr="00877894">
              <w:rPr>
                <w:rFonts w:asciiTheme="minorEastAsia" w:eastAsiaTheme="minorEastAsia" w:hAnsiTheme="minorEastAsia" w:cs="Times" w:hint="eastAsia"/>
                <w:kern w:val="0"/>
                <w:szCs w:val="21"/>
              </w:rPr>
              <w:t>央广</w:t>
            </w:r>
          </w:p>
        </w:tc>
        <w:tc>
          <w:tcPr>
            <w:tcW w:w="1801" w:type="dxa"/>
          </w:tcPr>
          <w:p w14:paraId="33F4DD72" w14:textId="77C4BB3C" w:rsidR="00877894" w:rsidRPr="00877894" w:rsidRDefault="00877894" w:rsidP="00877894">
            <w:pPr>
              <w:widowControl/>
              <w:autoSpaceDE w:val="0"/>
              <w:autoSpaceDN w:val="0"/>
              <w:adjustRightInd w:val="0"/>
              <w:spacing w:after="240"/>
              <w:jc w:val="center"/>
              <w:rPr>
                <w:rFonts w:asciiTheme="minorEastAsia" w:eastAsiaTheme="minorEastAsia" w:hAnsiTheme="minorEastAsia" w:cs="Times"/>
                <w:kern w:val="0"/>
                <w:szCs w:val="21"/>
              </w:rPr>
            </w:pPr>
            <w:r w:rsidRPr="00877894">
              <w:rPr>
                <w:rFonts w:ascii="Yuanti TC Regular" w:hAnsi="Yuanti TC Regular" w:cs="Yuanti TC Regular"/>
                <w:kern w:val="0"/>
                <w:szCs w:val="21"/>
              </w:rPr>
              <w:t>⋯⋯</w:t>
            </w:r>
          </w:p>
        </w:tc>
      </w:tr>
      <w:tr w:rsidR="00877894" w:rsidRPr="00877894" w14:paraId="725C4B78" w14:textId="77777777" w:rsidTr="00877894">
        <w:trPr>
          <w:trHeight w:val="90"/>
        </w:trPr>
        <w:tc>
          <w:tcPr>
            <w:tcW w:w="1800" w:type="dxa"/>
          </w:tcPr>
          <w:p w14:paraId="5B0BF098" w14:textId="77777777" w:rsidR="00877894" w:rsidRPr="00877894" w:rsidRDefault="00877894" w:rsidP="00877894">
            <w:pPr>
              <w:widowControl/>
              <w:autoSpaceDE w:val="0"/>
              <w:autoSpaceDN w:val="0"/>
              <w:adjustRightInd w:val="0"/>
              <w:spacing w:after="240"/>
              <w:jc w:val="center"/>
              <w:rPr>
                <w:rFonts w:asciiTheme="minorEastAsia" w:eastAsiaTheme="minorEastAsia" w:hAnsiTheme="minorEastAsia" w:cs="Times"/>
                <w:kern w:val="0"/>
                <w:szCs w:val="21"/>
              </w:rPr>
            </w:pPr>
          </w:p>
        </w:tc>
        <w:tc>
          <w:tcPr>
            <w:tcW w:w="1801" w:type="dxa"/>
          </w:tcPr>
          <w:p w14:paraId="7419ECC7" w14:textId="77777777" w:rsidR="00877894" w:rsidRPr="00877894" w:rsidRDefault="00877894" w:rsidP="00877894">
            <w:pPr>
              <w:widowControl/>
              <w:autoSpaceDE w:val="0"/>
              <w:autoSpaceDN w:val="0"/>
              <w:adjustRightInd w:val="0"/>
              <w:spacing w:after="240"/>
              <w:jc w:val="center"/>
              <w:rPr>
                <w:rFonts w:asciiTheme="minorEastAsia" w:eastAsiaTheme="minorEastAsia" w:hAnsiTheme="minorEastAsia" w:cs="Times"/>
                <w:kern w:val="0"/>
                <w:szCs w:val="21"/>
              </w:rPr>
            </w:pPr>
          </w:p>
        </w:tc>
        <w:tc>
          <w:tcPr>
            <w:tcW w:w="1801" w:type="dxa"/>
          </w:tcPr>
          <w:p w14:paraId="219D8E46" w14:textId="77777777" w:rsidR="00877894" w:rsidRPr="00877894" w:rsidRDefault="00877894" w:rsidP="00877894">
            <w:pPr>
              <w:widowControl/>
              <w:autoSpaceDE w:val="0"/>
              <w:autoSpaceDN w:val="0"/>
              <w:adjustRightInd w:val="0"/>
              <w:spacing w:after="240"/>
              <w:jc w:val="center"/>
              <w:rPr>
                <w:rFonts w:asciiTheme="minorEastAsia" w:eastAsiaTheme="minorEastAsia" w:hAnsiTheme="minorEastAsia" w:cs="Times"/>
                <w:kern w:val="0"/>
                <w:szCs w:val="21"/>
              </w:rPr>
            </w:pPr>
          </w:p>
        </w:tc>
        <w:tc>
          <w:tcPr>
            <w:tcW w:w="1801" w:type="dxa"/>
          </w:tcPr>
          <w:p w14:paraId="3467D033" w14:textId="77777777" w:rsidR="00877894" w:rsidRPr="00877894" w:rsidRDefault="00877894" w:rsidP="00877894">
            <w:pPr>
              <w:widowControl/>
              <w:autoSpaceDE w:val="0"/>
              <w:autoSpaceDN w:val="0"/>
              <w:adjustRightInd w:val="0"/>
              <w:spacing w:after="240"/>
              <w:jc w:val="center"/>
              <w:rPr>
                <w:rFonts w:asciiTheme="minorEastAsia" w:eastAsiaTheme="minorEastAsia" w:hAnsiTheme="minorEastAsia" w:cs="Times"/>
                <w:kern w:val="0"/>
                <w:szCs w:val="21"/>
              </w:rPr>
            </w:pPr>
          </w:p>
        </w:tc>
        <w:tc>
          <w:tcPr>
            <w:tcW w:w="1801" w:type="dxa"/>
          </w:tcPr>
          <w:p w14:paraId="0DAAF3EC" w14:textId="77777777" w:rsidR="00877894" w:rsidRPr="00877894" w:rsidRDefault="00877894" w:rsidP="00877894">
            <w:pPr>
              <w:widowControl/>
              <w:autoSpaceDE w:val="0"/>
              <w:autoSpaceDN w:val="0"/>
              <w:adjustRightInd w:val="0"/>
              <w:spacing w:after="240"/>
              <w:jc w:val="center"/>
              <w:rPr>
                <w:rFonts w:asciiTheme="minorEastAsia" w:eastAsiaTheme="minorEastAsia" w:hAnsiTheme="minorEastAsia" w:cs="Times"/>
                <w:kern w:val="0"/>
                <w:szCs w:val="21"/>
              </w:rPr>
            </w:pPr>
          </w:p>
        </w:tc>
      </w:tr>
    </w:tbl>
    <w:p w14:paraId="0C397A94" w14:textId="70FD5BDB" w:rsidR="00204356" w:rsidRPr="00877894" w:rsidRDefault="00204356" w:rsidP="00877894">
      <w:pPr>
        <w:widowControl/>
        <w:autoSpaceDE w:val="0"/>
        <w:autoSpaceDN w:val="0"/>
        <w:adjustRightInd w:val="0"/>
        <w:spacing w:line="280" w:lineRule="atLeast"/>
        <w:jc w:val="left"/>
        <w:rPr>
          <w:rFonts w:ascii="Times" w:hAnsi="Times" w:cs="Times"/>
          <w:kern w:val="0"/>
          <w:sz w:val="24"/>
        </w:rPr>
      </w:pPr>
    </w:p>
    <w:p w14:paraId="14203BC9" w14:textId="63E28FD9" w:rsidR="00204356" w:rsidRDefault="00204356">
      <w:pPr>
        <w:jc w:val="center"/>
        <w:rPr>
          <w:szCs w:val="21"/>
        </w:rPr>
      </w:pPr>
      <w:r>
        <w:rPr>
          <w:rFonts w:hint="eastAsia"/>
          <w:szCs w:val="21"/>
        </w:rPr>
        <w:t>表</w:t>
      </w:r>
      <w:r w:rsidR="0013009D">
        <w:rPr>
          <w:rFonts w:hint="eastAsia"/>
          <w:szCs w:val="21"/>
        </w:rPr>
        <w:t>1</w:t>
      </w:r>
      <w:r w:rsidR="0013009D">
        <w:rPr>
          <w:rFonts w:hint="eastAsia"/>
          <w:szCs w:val="21"/>
        </w:rPr>
        <w:t>：</w:t>
      </w:r>
      <w:r w:rsidR="005E5E37">
        <w:rPr>
          <w:rFonts w:hint="eastAsia"/>
          <w:szCs w:val="21"/>
        </w:rPr>
        <w:t>国内各大媒体融合的统计表</w:t>
      </w:r>
      <w:r w:rsidR="006C3D97">
        <w:rPr>
          <w:rFonts w:hint="eastAsia"/>
          <w:szCs w:val="21"/>
        </w:rPr>
        <w:t>（表的标题和内容均为五号宋体）</w:t>
      </w:r>
    </w:p>
    <w:p w14:paraId="33A25474" w14:textId="77777777" w:rsidR="00204356" w:rsidRDefault="00204356">
      <w:pPr>
        <w:jc w:val="center"/>
        <w:rPr>
          <w:szCs w:val="21"/>
        </w:rPr>
      </w:pPr>
      <w:r>
        <w:rPr>
          <w:rFonts w:hint="eastAsia"/>
          <w:szCs w:val="21"/>
        </w:rPr>
        <w:t>（表格在下，居中）</w:t>
      </w:r>
    </w:p>
    <w:p w14:paraId="49FD38FC" w14:textId="77777777" w:rsidR="0013009D" w:rsidRDefault="0013009D">
      <w:pPr>
        <w:jc w:val="center"/>
        <w:rPr>
          <w:szCs w:val="21"/>
        </w:rPr>
      </w:pPr>
    </w:p>
    <w:p w14:paraId="758EB616" w14:textId="77777777" w:rsidR="00204356" w:rsidRDefault="00204356">
      <w:pPr>
        <w:jc w:val="center"/>
        <w:rPr>
          <w:szCs w:val="21"/>
        </w:rPr>
      </w:pPr>
    </w:p>
    <w:p w14:paraId="7EEC62EC" w14:textId="5AEDC4E8" w:rsidR="005E5E37" w:rsidRDefault="00877894">
      <w:pPr>
        <w:jc w:val="center"/>
        <w:rPr>
          <w:szCs w:val="21"/>
        </w:rPr>
      </w:pPr>
      <w:r>
        <w:rPr>
          <w:rFonts w:ascii="Times" w:hAnsi="Times" w:cs="Times"/>
          <w:noProof/>
          <w:kern w:val="0"/>
          <w:sz w:val="24"/>
        </w:rPr>
        <w:drawing>
          <wp:inline distT="0" distB="0" distL="0" distR="0" wp14:anchorId="6EA7DAF6" wp14:editId="3887F1AD">
            <wp:extent cx="3425009" cy="2282696"/>
            <wp:effectExtent l="0" t="0" r="4445" b="381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26612" cy="2283764"/>
                    </a:xfrm>
                    <a:prstGeom prst="rect">
                      <a:avLst/>
                    </a:prstGeom>
                    <a:noFill/>
                    <a:ln>
                      <a:noFill/>
                    </a:ln>
                  </pic:spPr>
                </pic:pic>
              </a:graphicData>
            </a:graphic>
          </wp:inline>
        </w:drawing>
      </w:r>
    </w:p>
    <w:p w14:paraId="4D9BFE88" w14:textId="77777777" w:rsidR="005E5E37" w:rsidRDefault="005E5E37">
      <w:pPr>
        <w:jc w:val="center"/>
        <w:rPr>
          <w:szCs w:val="21"/>
        </w:rPr>
      </w:pPr>
    </w:p>
    <w:p w14:paraId="7F9DAE8F" w14:textId="67BD55A6" w:rsidR="00204356" w:rsidRPr="00877894" w:rsidRDefault="00877894" w:rsidP="00877894">
      <w:pPr>
        <w:widowControl/>
        <w:autoSpaceDE w:val="0"/>
        <w:autoSpaceDN w:val="0"/>
        <w:adjustRightInd w:val="0"/>
        <w:spacing w:after="240" w:line="360" w:lineRule="auto"/>
        <w:ind w:firstLine="480"/>
        <w:jc w:val="center"/>
        <w:rPr>
          <w:rFonts w:asciiTheme="minorEastAsia" w:eastAsiaTheme="minorEastAsia" w:hAnsiTheme="minorEastAsia" w:cs="Times"/>
          <w:kern w:val="0"/>
          <w:szCs w:val="21"/>
        </w:rPr>
      </w:pPr>
      <w:r w:rsidRPr="000750A1">
        <w:rPr>
          <w:rFonts w:asciiTheme="minorEastAsia" w:eastAsiaTheme="minorEastAsia" w:hAnsiTheme="minorEastAsia" w:cs="Times" w:hint="eastAsia"/>
          <w:kern w:val="0"/>
          <w:szCs w:val="21"/>
        </w:rPr>
        <w:t>图1：《驴得水》海报</w:t>
      </w:r>
      <w:r w:rsidR="006C3D97">
        <w:rPr>
          <w:rFonts w:hint="eastAsia"/>
          <w:szCs w:val="21"/>
        </w:rPr>
        <w:t>（图的标题为五号宋体）</w:t>
      </w:r>
    </w:p>
    <w:p w14:paraId="63ED0F19" w14:textId="77777777" w:rsidR="006C3D97" w:rsidRDefault="006C3D97" w:rsidP="006C3D97">
      <w:pPr>
        <w:jc w:val="center"/>
        <w:rPr>
          <w:szCs w:val="21"/>
        </w:rPr>
      </w:pPr>
      <w:r>
        <w:rPr>
          <w:rFonts w:hint="eastAsia"/>
          <w:szCs w:val="21"/>
        </w:rPr>
        <w:t>（图在上，居中）</w:t>
      </w:r>
    </w:p>
    <w:p w14:paraId="7C4C48FA" w14:textId="77777777" w:rsidR="005E5E37" w:rsidRDefault="005E5E37" w:rsidP="00F56026">
      <w:pPr>
        <w:rPr>
          <w:szCs w:val="21"/>
        </w:rPr>
      </w:pPr>
    </w:p>
    <w:p w14:paraId="159899A1" w14:textId="77777777" w:rsidR="00204356" w:rsidRDefault="00204356">
      <w:pPr>
        <w:jc w:val="center"/>
        <w:rPr>
          <w:szCs w:val="21"/>
        </w:rPr>
      </w:pPr>
    </w:p>
    <w:p w14:paraId="1A4A843E" w14:textId="77777777" w:rsidR="00204356" w:rsidRDefault="00204356">
      <w:pPr>
        <w:jc w:val="center"/>
        <w:rPr>
          <w:rFonts w:ascii="黑体" w:eastAsia="黑体"/>
          <w:sz w:val="32"/>
          <w:szCs w:val="32"/>
        </w:rPr>
      </w:pPr>
      <w:r>
        <w:rPr>
          <w:rFonts w:ascii="黑体" w:eastAsia="黑体" w:hint="eastAsia"/>
          <w:sz w:val="32"/>
          <w:szCs w:val="32"/>
        </w:rPr>
        <w:t>注  释</w:t>
      </w:r>
    </w:p>
    <w:sectPr w:rsidR="00204356">
      <w:headerReference w:type="default" r:id="rId9"/>
      <w:footerReference w:type="even" r:id="rId10"/>
      <w:footerReference w:type="default" r:id="rId11"/>
      <w:endnotePr>
        <w:numFmt w:val="decimal"/>
      </w:endnotePr>
      <w:pgSz w:w="11907" w:h="16840" w:code="9"/>
      <w:pgMar w:top="1701" w:right="1531" w:bottom="1531" w:left="1588" w:header="851" w:footer="992" w:gutter="0"/>
      <w:pgNumType w:start="1"/>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929DD" w14:textId="77777777" w:rsidR="005A1395" w:rsidRDefault="005A1395">
      <w:r>
        <w:separator/>
      </w:r>
    </w:p>
  </w:endnote>
  <w:endnote w:type="continuationSeparator" w:id="0">
    <w:p w14:paraId="50662B9D" w14:textId="77777777" w:rsidR="005A1395" w:rsidRDefault="005A1395">
      <w:r>
        <w:continuationSeparator/>
      </w:r>
    </w:p>
  </w:endnote>
  <w:endnote w:id="1">
    <w:p w14:paraId="2C1D1018" w14:textId="613E190F" w:rsidR="005A1395" w:rsidRPr="00376A2C" w:rsidRDefault="005A1395" w:rsidP="00376A2C">
      <w:pPr>
        <w:widowControl/>
        <w:autoSpaceDE w:val="0"/>
        <w:autoSpaceDN w:val="0"/>
        <w:adjustRightInd w:val="0"/>
        <w:spacing w:after="240"/>
        <w:contextualSpacing/>
        <w:jc w:val="left"/>
        <w:rPr>
          <w:rFonts w:asciiTheme="minorEastAsia" w:eastAsiaTheme="minorEastAsia" w:hAnsiTheme="minorEastAsia" w:cs="Times"/>
          <w:kern w:val="0"/>
          <w:szCs w:val="21"/>
        </w:rPr>
      </w:pPr>
      <w:r w:rsidRPr="00376A2C">
        <w:rPr>
          <w:rStyle w:val="ab"/>
          <w:rFonts w:asciiTheme="minorEastAsia" w:eastAsiaTheme="minorEastAsia" w:hAnsiTheme="minorEastAsia"/>
          <w:szCs w:val="21"/>
          <w:vertAlign w:val="baseline"/>
        </w:rPr>
        <w:endnoteRef/>
      </w:r>
      <w:r>
        <w:rPr>
          <w:rFonts w:asciiTheme="minorEastAsia" w:eastAsiaTheme="minorEastAsia" w:hAnsiTheme="minorEastAsia" w:cs="Times" w:hint="eastAsia"/>
          <w:color w:val="262626"/>
          <w:kern w:val="0"/>
          <w:szCs w:val="21"/>
        </w:rPr>
        <w:t xml:space="preserve"> </w:t>
      </w:r>
      <w:r w:rsidRPr="00376A2C">
        <w:rPr>
          <w:rFonts w:asciiTheme="minorEastAsia" w:eastAsiaTheme="minorEastAsia" w:hAnsiTheme="minorEastAsia" w:cs="Times"/>
          <w:color w:val="262626"/>
          <w:kern w:val="0"/>
          <w:szCs w:val="21"/>
        </w:rPr>
        <w:t xml:space="preserve">应当承认,这一说法有所简化,在当年的张艺谋电影批判中,我们可以看到比此处更为复杂的论述。但概而言之,将相关电影描述为一种“他者”化的文本,并 称其符合“西方”想象,则是确定的。比如张颐武的《全球性后殖民语境中的张艺 谋》,参见当代电影,1993(3):18—25。 </w:t>
      </w:r>
    </w:p>
  </w:endnote>
  <w:endnote w:id="2">
    <w:p w14:paraId="09683A60" w14:textId="09321436" w:rsidR="005A1395" w:rsidRPr="00376A2C" w:rsidRDefault="005A1395" w:rsidP="00376A2C">
      <w:pPr>
        <w:widowControl/>
        <w:autoSpaceDE w:val="0"/>
        <w:autoSpaceDN w:val="0"/>
        <w:adjustRightInd w:val="0"/>
        <w:spacing w:after="240"/>
        <w:contextualSpacing/>
        <w:jc w:val="left"/>
        <w:rPr>
          <w:rFonts w:asciiTheme="minorEastAsia" w:eastAsiaTheme="minorEastAsia" w:hAnsiTheme="minorEastAsia" w:cs="Times"/>
          <w:kern w:val="0"/>
          <w:szCs w:val="21"/>
        </w:rPr>
      </w:pPr>
      <w:r w:rsidRPr="00376A2C">
        <w:rPr>
          <w:rStyle w:val="ab"/>
          <w:rFonts w:asciiTheme="minorEastAsia" w:eastAsiaTheme="minorEastAsia" w:hAnsiTheme="minorEastAsia"/>
          <w:szCs w:val="21"/>
          <w:vertAlign w:val="baseline"/>
        </w:rPr>
        <w:endnoteRef/>
      </w:r>
      <w:r>
        <w:rPr>
          <w:rFonts w:asciiTheme="minorEastAsia" w:eastAsiaTheme="minorEastAsia" w:hAnsiTheme="minorEastAsia" w:cs="Times" w:hint="eastAsia"/>
          <w:color w:val="262626"/>
          <w:kern w:val="0"/>
          <w:szCs w:val="21"/>
        </w:rPr>
        <w:t xml:space="preserve"> </w:t>
      </w:r>
      <w:r w:rsidRPr="00376A2C">
        <w:rPr>
          <w:rFonts w:asciiTheme="minorEastAsia" w:eastAsiaTheme="minorEastAsia" w:hAnsiTheme="minorEastAsia" w:cs="Times"/>
          <w:color w:val="262626"/>
          <w:kern w:val="0"/>
          <w:szCs w:val="21"/>
        </w:rPr>
        <w:t xml:space="preserve">参见秦晖 . 新文化运动的主调及所谓被“压倒”问题——新文化运动百年反思(上). 探索与争鸣,2015,(9):72—81. </w:t>
      </w:r>
    </w:p>
  </w:endnote>
  <w:endnote w:id="3">
    <w:p w14:paraId="3DBCF5FB" w14:textId="41987831" w:rsidR="005A1395" w:rsidRPr="00376A2C" w:rsidRDefault="005A1395" w:rsidP="00376A2C">
      <w:pPr>
        <w:widowControl/>
        <w:autoSpaceDE w:val="0"/>
        <w:autoSpaceDN w:val="0"/>
        <w:adjustRightInd w:val="0"/>
        <w:spacing w:after="240"/>
        <w:contextualSpacing/>
        <w:jc w:val="left"/>
        <w:rPr>
          <w:rFonts w:asciiTheme="minorEastAsia" w:eastAsiaTheme="minorEastAsia" w:hAnsiTheme="minorEastAsia" w:cs="Times"/>
          <w:kern w:val="0"/>
          <w:szCs w:val="21"/>
        </w:rPr>
      </w:pPr>
      <w:r w:rsidRPr="00376A2C">
        <w:rPr>
          <w:rStyle w:val="ab"/>
          <w:rFonts w:asciiTheme="minorEastAsia" w:eastAsiaTheme="minorEastAsia" w:hAnsiTheme="minorEastAsia"/>
          <w:szCs w:val="21"/>
          <w:vertAlign w:val="baseline"/>
        </w:rPr>
        <w:endnoteRef/>
      </w:r>
      <w:r>
        <w:rPr>
          <w:rFonts w:asciiTheme="minorEastAsia" w:eastAsiaTheme="minorEastAsia" w:hAnsiTheme="minorEastAsia" w:cs="Times" w:hint="eastAsia"/>
          <w:color w:val="262626"/>
          <w:kern w:val="0"/>
          <w:szCs w:val="21"/>
        </w:rPr>
        <w:t xml:space="preserve"> </w:t>
      </w:r>
      <w:r w:rsidRPr="00376A2C">
        <w:rPr>
          <w:rFonts w:asciiTheme="minorEastAsia" w:eastAsiaTheme="minorEastAsia" w:hAnsiTheme="minorEastAsia" w:cs="Times"/>
          <w:color w:val="262626"/>
          <w:kern w:val="0"/>
          <w:szCs w:val="21"/>
        </w:rPr>
        <w:t xml:space="preserve">英国社会学家吉登斯指出,两性之间的浪漫亲密关系,很大程度上是现代性的体现, 古人对此并不很了解。而性关系中的亲昵行为,也更多是一种现代现象。他写道,“17 世纪德国、法国的农民中间,已婚夫妇之间几乎不存在亲吻、亲昵爱抚以及其他与 性相联系的肉体爱恋形式”。参见 [ 英 ] 安东尼 </w:t>
      </w:r>
      <w:r w:rsidRPr="00376A2C">
        <w:rPr>
          <w:rFonts w:asciiTheme="minorEastAsia" w:eastAsiaTheme="minorEastAsia" w:hAnsiTheme="minorEastAsia" w:cs="Times"/>
          <w:color w:val="262626"/>
          <w:kern w:val="0"/>
          <w:position w:val="2"/>
          <w:szCs w:val="21"/>
        </w:rPr>
        <w:t xml:space="preserve">. </w:t>
      </w:r>
      <w:r w:rsidRPr="00376A2C">
        <w:rPr>
          <w:rFonts w:asciiTheme="minorEastAsia" w:eastAsiaTheme="minorEastAsia" w:hAnsiTheme="minorEastAsia" w:cs="Times"/>
          <w:color w:val="262626"/>
          <w:kern w:val="0"/>
          <w:szCs w:val="21"/>
        </w:rPr>
        <w:t xml:space="preserve">吉登斯 </w:t>
      </w:r>
      <w:r w:rsidRPr="00376A2C">
        <w:rPr>
          <w:rFonts w:asciiTheme="minorEastAsia" w:eastAsiaTheme="minorEastAsia" w:hAnsiTheme="minorEastAsia" w:cs="Times"/>
          <w:color w:val="262626"/>
          <w:kern w:val="0"/>
          <w:position w:val="2"/>
          <w:szCs w:val="21"/>
        </w:rPr>
        <w:t xml:space="preserve">. </w:t>
      </w:r>
      <w:r w:rsidRPr="00376A2C">
        <w:rPr>
          <w:rFonts w:asciiTheme="minorEastAsia" w:eastAsiaTheme="minorEastAsia" w:hAnsiTheme="minorEastAsia" w:cs="Times"/>
          <w:color w:val="262626"/>
          <w:kern w:val="0"/>
          <w:szCs w:val="21"/>
        </w:rPr>
        <w:t xml:space="preserve">亲密关系的变革——现代 社会中的性、爱和爱欲(陈永国等译). 北京:社会科学文献出版社,2001.51—53. </w:t>
      </w:r>
    </w:p>
  </w:endnote>
  <w:endnote w:id="4">
    <w:p w14:paraId="1B99FF23" w14:textId="5817FF4F" w:rsidR="005A1395" w:rsidRPr="00376A2C" w:rsidRDefault="005A1395" w:rsidP="00376A2C">
      <w:pPr>
        <w:widowControl/>
        <w:tabs>
          <w:tab w:val="left" w:pos="220"/>
          <w:tab w:val="left" w:pos="720"/>
        </w:tabs>
        <w:autoSpaceDE w:val="0"/>
        <w:autoSpaceDN w:val="0"/>
        <w:adjustRightInd w:val="0"/>
        <w:spacing w:after="240"/>
        <w:contextualSpacing/>
        <w:jc w:val="left"/>
        <w:rPr>
          <w:rFonts w:asciiTheme="minorEastAsia" w:eastAsiaTheme="minorEastAsia" w:hAnsiTheme="minorEastAsia" w:cs="Times"/>
          <w:color w:val="262626"/>
          <w:kern w:val="0"/>
          <w:szCs w:val="21"/>
        </w:rPr>
      </w:pPr>
      <w:r w:rsidRPr="00376A2C">
        <w:rPr>
          <w:rStyle w:val="ab"/>
          <w:rFonts w:asciiTheme="minorEastAsia" w:eastAsiaTheme="minorEastAsia" w:hAnsiTheme="minorEastAsia"/>
          <w:szCs w:val="21"/>
          <w:vertAlign w:val="baseline"/>
        </w:rPr>
        <w:endnoteRef/>
      </w:r>
      <w:r>
        <w:rPr>
          <w:rFonts w:asciiTheme="minorEastAsia" w:eastAsiaTheme="minorEastAsia" w:hAnsiTheme="minorEastAsia" w:cs="Times" w:hint="eastAsia"/>
          <w:color w:val="262626"/>
          <w:kern w:val="0"/>
          <w:szCs w:val="21"/>
        </w:rPr>
        <w:t xml:space="preserve"> </w:t>
      </w:r>
      <w:r w:rsidRPr="00376A2C">
        <w:rPr>
          <w:rFonts w:asciiTheme="minorEastAsia" w:eastAsiaTheme="minorEastAsia" w:hAnsiTheme="minorEastAsia" w:cs="Times"/>
          <w:color w:val="262626"/>
          <w:kern w:val="0"/>
          <w:szCs w:val="21"/>
        </w:rPr>
        <w:t xml:space="preserve">关于刻奇的情感过剩、虚假等问题的阐释,参见 :[ 美 ] 马泰 • 卡林内斯库 . 现代 </w:t>
      </w:r>
      <w:r w:rsidRPr="00376A2C">
        <w:rPr>
          <w:rFonts w:asciiTheme="minorEastAsia" w:eastAsiaTheme="minorEastAsia" w:hAnsiTheme="minorEastAsia" w:cs="Times"/>
          <w:kern w:val="0"/>
          <w:szCs w:val="21"/>
        </w:rPr>
        <w:t> </w:t>
      </w:r>
      <w:r w:rsidRPr="00376A2C">
        <w:rPr>
          <w:rFonts w:asciiTheme="minorEastAsia" w:eastAsiaTheme="minorEastAsia" w:hAnsiTheme="minorEastAsia" w:cs="Times"/>
          <w:color w:val="262626"/>
          <w:kern w:val="0"/>
          <w:szCs w:val="21"/>
        </w:rPr>
        <w:t xml:space="preserve">性的五副面孔(顾爱彬等译). 北京:商务印书馆,2002.241-247,255-258;景凯旋 . 刻奇:美学的还是伦理的? . 南京大学学报(哲学 • 人文科学 • 社会科学版), 2014,(2):145-152. </w:t>
      </w:r>
    </w:p>
    <w:p w14:paraId="77C5A4D5" w14:textId="77777777" w:rsidR="005A1395" w:rsidRDefault="005A1395" w:rsidP="00F56026">
      <w:pPr>
        <w:rPr>
          <w:szCs w:val="21"/>
        </w:rPr>
      </w:pPr>
    </w:p>
    <w:p w14:paraId="7451801A" w14:textId="60CDFFE8" w:rsidR="005A1395" w:rsidRDefault="005A1395" w:rsidP="00F56026">
      <w:pPr>
        <w:spacing w:line="360" w:lineRule="exact"/>
        <w:ind w:left="718" w:hangingChars="342" w:hanging="718"/>
      </w:pPr>
      <w:r>
        <w:rPr>
          <w:rFonts w:hint="eastAsia"/>
          <w:szCs w:val="21"/>
        </w:rPr>
        <w:t>[</w:t>
      </w:r>
      <w:r>
        <w:rPr>
          <w:rFonts w:hint="eastAsia"/>
          <w:szCs w:val="21"/>
        </w:rPr>
        <w:t>说明</w:t>
      </w:r>
      <w:r>
        <w:rPr>
          <w:rFonts w:hint="eastAsia"/>
          <w:szCs w:val="21"/>
        </w:rPr>
        <w:t xml:space="preserve">] 1. </w:t>
      </w:r>
      <w:r>
        <w:rPr>
          <w:rFonts w:hint="eastAsia"/>
        </w:rPr>
        <w:t>注释包括某些关键词句、论点的详细说明，以及引用观点的文献资料。按照报告书中出现的顺序列在正文的末尾。（插入尾注）</w:t>
      </w:r>
    </w:p>
    <w:p w14:paraId="75AC680B" w14:textId="039466A1" w:rsidR="005A1395" w:rsidRDefault="005A1395" w:rsidP="00F56026">
      <w:pPr>
        <w:spacing w:line="360" w:lineRule="exact"/>
        <w:ind w:left="718" w:hangingChars="342" w:hanging="718"/>
      </w:pPr>
      <w:r>
        <w:rPr>
          <w:rFonts w:hint="eastAsia"/>
        </w:rPr>
        <w:t xml:space="preserve">      2. </w:t>
      </w:r>
      <w:r>
        <w:rPr>
          <w:rFonts w:hint="eastAsia"/>
        </w:rPr>
        <w:t>注释用</w:t>
      </w:r>
      <w:r>
        <w:rPr>
          <w:rFonts w:hint="eastAsia"/>
        </w:rPr>
        <w:t>5</w:t>
      </w:r>
      <w:r>
        <w:rPr>
          <w:rFonts w:hint="eastAsia"/>
        </w:rPr>
        <w:t>号宋体字。按在报告中注释出现的先后顺序用阿拉伯</w:t>
      </w:r>
      <w:r>
        <w:rPr>
          <w:rFonts w:hint="eastAsia"/>
          <w:szCs w:val="21"/>
          <w:vertAlign w:val="superscript"/>
        </w:rPr>
        <w:t>1</w:t>
      </w:r>
      <w:r>
        <w:rPr>
          <w:rFonts w:hint="eastAsia"/>
        </w:rPr>
        <w:t>数字</w:t>
      </w:r>
      <w:r>
        <w:rPr>
          <w:rFonts w:hint="eastAsia"/>
          <w:szCs w:val="21"/>
          <w:vertAlign w:val="superscript"/>
        </w:rPr>
        <w:t>1</w:t>
      </w:r>
      <w:r>
        <w:rPr>
          <w:rFonts w:hint="eastAsia"/>
        </w:rPr>
        <w:t>连续编号，将序号置于方括号内，并视具体情况将序号作为上角标，如：“……张××</w:t>
      </w:r>
      <w:r>
        <w:rPr>
          <w:rFonts w:hint="eastAsia"/>
          <w:szCs w:val="21"/>
          <w:vertAlign w:val="superscript"/>
        </w:rPr>
        <w:t>1</w:t>
      </w:r>
      <w:r>
        <w:rPr>
          <w:rFonts w:hint="eastAsia"/>
        </w:rPr>
        <w:t>在</w:t>
      </w:r>
      <w:r>
        <w:rPr>
          <w:rFonts w:hint="eastAsia"/>
        </w:rPr>
        <w:t>1987</w:t>
      </w:r>
      <w:r>
        <w:rPr>
          <w:rFonts w:hint="eastAsia"/>
        </w:rPr>
        <w:t>年提出：……。”一条注释的第二行应退两格，与第一行文字对齐。</w:t>
      </w:r>
    </w:p>
    <w:p w14:paraId="72205EE9" w14:textId="77777777" w:rsidR="005A1395" w:rsidRDefault="005A1395" w:rsidP="00F56026">
      <w:pPr>
        <w:spacing w:line="360" w:lineRule="exact"/>
        <w:ind w:leftChars="300" w:left="714" w:hangingChars="40" w:hanging="84"/>
      </w:pPr>
      <w:r>
        <w:rPr>
          <w:rFonts w:hint="eastAsia"/>
        </w:rPr>
        <w:t xml:space="preserve">3. </w:t>
      </w:r>
      <w:r>
        <w:rPr>
          <w:rFonts w:hint="eastAsia"/>
        </w:rPr>
        <w:t>引用的原文应加注释。</w:t>
      </w:r>
    </w:p>
    <w:p w14:paraId="399A382B" w14:textId="77777777" w:rsidR="005A1395" w:rsidRDefault="005A1395" w:rsidP="00F56026">
      <w:pPr>
        <w:rPr>
          <w:szCs w:val="21"/>
        </w:rPr>
      </w:pPr>
    </w:p>
    <w:p w14:paraId="6C699AFE" w14:textId="77777777" w:rsidR="005A1395" w:rsidRDefault="005A1395" w:rsidP="00F56026">
      <w:pPr>
        <w:rPr>
          <w:szCs w:val="21"/>
        </w:rPr>
      </w:pPr>
    </w:p>
    <w:p w14:paraId="2A6BE628" w14:textId="77777777" w:rsidR="005A1395" w:rsidRDefault="005A1395" w:rsidP="00F56026">
      <w:pPr>
        <w:jc w:val="center"/>
        <w:rPr>
          <w:rFonts w:ascii="黑体" w:eastAsia="黑体"/>
          <w:sz w:val="32"/>
          <w:szCs w:val="32"/>
        </w:rPr>
      </w:pPr>
      <w:r>
        <w:rPr>
          <w:rFonts w:ascii="黑体" w:eastAsia="黑体" w:hint="eastAsia"/>
          <w:sz w:val="32"/>
          <w:szCs w:val="32"/>
        </w:rPr>
        <w:t>参 考 文 献</w:t>
      </w:r>
    </w:p>
    <w:p w14:paraId="6D8FB905" w14:textId="627991D1" w:rsidR="005A1395" w:rsidRPr="006C3D97" w:rsidRDefault="005A1395" w:rsidP="00F56026">
      <w:pPr>
        <w:rPr>
          <w:rFonts w:asciiTheme="minorEastAsia" w:eastAsiaTheme="minorEastAsia" w:hAnsiTheme="minorEastAsia"/>
          <w:szCs w:val="21"/>
        </w:rPr>
      </w:pPr>
      <w:r w:rsidRPr="006C3D97">
        <w:rPr>
          <w:rFonts w:asciiTheme="minorEastAsia" w:eastAsiaTheme="minorEastAsia" w:hAnsiTheme="minorEastAsia" w:hint="eastAsia"/>
          <w:szCs w:val="21"/>
        </w:rPr>
        <w:t>1</w:t>
      </w:r>
    </w:p>
    <w:p w14:paraId="6CDBEBB8" w14:textId="4BEEE828" w:rsidR="005A1395" w:rsidRPr="006C3D97" w:rsidRDefault="005A1395" w:rsidP="00F56026">
      <w:pPr>
        <w:rPr>
          <w:rFonts w:asciiTheme="minorEastAsia" w:eastAsiaTheme="minorEastAsia" w:hAnsiTheme="minorEastAsia"/>
          <w:szCs w:val="21"/>
        </w:rPr>
      </w:pPr>
      <w:r w:rsidRPr="006C3D97">
        <w:rPr>
          <w:rFonts w:asciiTheme="minorEastAsia" w:eastAsiaTheme="minorEastAsia" w:hAnsiTheme="minorEastAsia" w:hint="eastAsia"/>
          <w:szCs w:val="21"/>
        </w:rPr>
        <w:t>2</w:t>
      </w:r>
    </w:p>
    <w:p w14:paraId="274D192E" w14:textId="53CBBA99" w:rsidR="005A1395" w:rsidRPr="006C3D97" w:rsidRDefault="005A1395" w:rsidP="00F56026">
      <w:pPr>
        <w:rPr>
          <w:rFonts w:asciiTheme="minorEastAsia" w:eastAsiaTheme="minorEastAsia" w:hAnsiTheme="minorEastAsia"/>
          <w:szCs w:val="21"/>
        </w:rPr>
      </w:pPr>
      <w:r w:rsidRPr="006C3D97">
        <w:rPr>
          <w:rFonts w:asciiTheme="minorEastAsia" w:eastAsiaTheme="minorEastAsia" w:hAnsiTheme="minorEastAsia" w:hint="eastAsia"/>
          <w:szCs w:val="21"/>
        </w:rPr>
        <w:t>3</w:t>
      </w:r>
    </w:p>
    <w:p w14:paraId="3DB9E4AF" w14:textId="77777777" w:rsidR="005A1395" w:rsidRDefault="005A1395" w:rsidP="00F56026">
      <w:pPr>
        <w:ind w:left="718" w:hangingChars="342" w:hanging="718"/>
      </w:pPr>
      <w:r>
        <w:rPr>
          <w:rFonts w:hint="eastAsia"/>
          <w:szCs w:val="21"/>
        </w:rPr>
        <w:t>[</w:t>
      </w:r>
      <w:r>
        <w:rPr>
          <w:rFonts w:hint="eastAsia"/>
          <w:szCs w:val="21"/>
        </w:rPr>
        <w:t>说明</w:t>
      </w:r>
      <w:r>
        <w:rPr>
          <w:rFonts w:hint="eastAsia"/>
          <w:szCs w:val="21"/>
        </w:rPr>
        <w:t xml:space="preserve">] 1. </w:t>
      </w:r>
      <w:r>
        <w:rPr>
          <w:rFonts w:hint="eastAsia"/>
        </w:rPr>
        <w:t>报告书中列出的参考文献必须实事求是，引用的参考文献必须列出，应按照文中引用出现的顺序列在正文的末尾。</w:t>
      </w:r>
    </w:p>
    <w:p w14:paraId="1F86EEC2" w14:textId="56FA4DF2" w:rsidR="005A1395" w:rsidRDefault="005A1395" w:rsidP="00F56026">
      <w:pPr>
        <w:ind w:left="718" w:hangingChars="342" w:hanging="718"/>
      </w:pPr>
      <w:r>
        <w:rPr>
          <w:rFonts w:hint="eastAsia"/>
        </w:rPr>
        <w:t xml:space="preserve">      2. </w:t>
      </w:r>
      <w:r>
        <w:rPr>
          <w:rFonts w:hint="eastAsia"/>
        </w:rPr>
        <w:t>参考文献用</w:t>
      </w:r>
      <w:r>
        <w:rPr>
          <w:rFonts w:hint="eastAsia"/>
        </w:rPr>
        <w:t>5</w:t>
      </w:r>
      <w:r>
        <w:rPr>
          <w:rFonts w:hint="eastAsia"/>
        </w:rPr>
        <w:t>号宋体字。按报告中参考文献出现的顺序用阿拉伯数字连续编号。一条文献的第二行应退两格，与第一行文字对齐。参考文献的列出格式：</w:t>
      </w:r>
    </w:p>
    <w:p w14:paraId="16825282" w14:textId="77777777" w:rsidR="005A1395" w:rsidRDefault="005A1395" w:rsidP="00F56026">
      <w:pPr>
        <w:spacing w:line="360" w:lineRule="exact"/>
        <w:ind w:firstLineChars="200" w:firstLine="420"/>
      </w:pPr>
      <w:r>
        <w:rPr>
          <w:rFonts w:hint="eastAsia"/>
        </w:rPr>
        <w:t>专著：</w:t>
      </w:r>
      <w:r>
        <w:rPr>
          <w:rFonts w:hint="eastAsia"/>
        </w:rPr>
        <w:t>[</w:t>
      </w:r>
      <w:r>
        <w:rPr>
          <w:rFonts w:hint="eastAsia"/>
        </w:rPr>
        <w:t>序号</w:t>
      </w:r>
      <w:r>
        <w:rPr>
          <w:rFonts w:hint="eastAsia"/>
        </w:rPr>
        <w:t xml:space="preserve">] </w:t>
      </w:r>
      <w:r>
        <w:rPr>
          <w:rFonts w:hint="eastAsia"/>
        </w:rPr>
        <w:t>著者</w:t>
      </w:r>
      <w:r>
        <w:rPr>
          <w:rFonts w:hint="eastAsia"/>
        </w:rPr>
        <w:t xml:space="preserve">. </w:t>
      </w:r>
      <w:r>
        <w:rPr>
          <w:rFonts w:hint="eastAsia"/>
        </w:rPr>
        <w:t>书名</w:t>
      </w:r>
      <w:r>
        <w:rPr>
          <w:rFonts w:hint="eastAsia"/>
        </w:rPr>
        <w:t xml:space="preserve">[M].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起止页码</w:t>
      </w:r>
    </w:p>
    <w:p w14:paraId="20A40A63" w14:textId="77777777" w:rsidR="005A1395" w:rsidRDefault="005A1395" w:rsidP="00F56026">
      <w:pPr>
        <w:spacing w:line="360" w:lineRule="exact"/>
        <w:ind w:firstLineChars="200" w:firstLine="420"/>
      </w:pPr>
      <w:r>
        <w:rPr>
          <w:rFonts w:hint="eastAsia"/>
        </w:rPr>
        <w:t>期刊：</w:t>
      </w:r>
      <w:r>
        <w:rPr>
          <w:rFonts w:hint="eastAsia"/>
        </w:rPr>
        <w:t>[</w:t>
      </w:r>
      <w:r>
        <w:rPr>
          <w:rFonts w:hint="eastAsia"/>
        </w:rPr>
        <w:t>序号</w:t>
      </w:r>
      <w:r>
        <w:rPr>
          <w:rFonts w:hint="eastAsia"/>
        </w:rPr>
        <w:t xml:space="preserve">] </w:t>
      </w:r>
      <w:r>
        <w:rPr>
          <w:rFonts w:hint="eastAsia"/>
        </w:rPr>
        <w:t>著者</w:t>
      </w:r>
      <w:r>
        <w:rPr>
          <w:rFonts w:hint="eastAsia"/>
        </w:rPr>
        <w:t xml:space="preserve">. </w:t>
      </w:r>
      <w:r>
        <w:rPr>
          <w:rFonts w:hint="eastAsia"/>
        </w:rPr>
        <w:t>篇名</w:t>
      </w:r>
      <w:r>
        <w:rPr>
          <w:rFonts w:hint="eastAsia"/>
        </w:rPr>
        <w:t xml:space="preserve">[J]. </w:t>
      </w:r>
      <w:r>
        <w:rPr>
          <w:rFonts w:hint="eastAsia"/>
        </w:rPr>
        <w:t>刊名</w:t>
      </w:r>
      <w:r>
        <w:rPr>
          <w:rFonts w:hint="eastAsia"/>
        </w:rPr>
        <w:t xml:space="preserve">. </w:t>
      </w:r>
      <w:r>
        <w:rPr>
          <w:rFonts w:hint="eastAsia"/>
        </w:rPr>
        <w:t>出版年</w:t>
      </w:r>
      <w:r>
        <w:rPr>
          <w:rFonts w:hint="eastAsia"/>
        </w:rPr>
        <w:t xml:space="preserve">. </w:t>
      </w:r>
      <w:r>
        <w:rPr>
          <w:rFonts w:hint="eastAsia"/>
        </w:rPr>
        <w:t>卷号（期号）</w:t>
      </w:r>
      <w:r>
        <w:rPr>
          <w:rFonts w:hint="eastAsia"/>
        </w:rPr>
        <w:t xml:space="preserve">. </w:t>
      </w:r>
      <w:r>
        <w:rPr>
          <w:rFonts w:hint="eastAsia"/>
        </w:rPr>
        <w:t>起止页码</w:t>
      </w:r>
    </w:p>
    <w:p w14:paraId="502F448A" w14:textId="77777777" w:rsidR="005A1395" w:rsidRDefault="005A1395" w:rsidP="00F56026">
      <w:pPr>
        <w:spacing w:line="360" w:lineRule="exact"/>
        <w:ind w:firstLineChars="200" w:firstLine="420"/>
      </w:pPr>
      <w:r>
        <w:rPr>
          <w:rFonts w:hint="eastAsia"/>
        </w:rPr>
        <w:t>论文集：</w:t>
      </w:r>
      <w:r>
        <w:rPr>
          <w:rFonts w:hint="eastAsia"/>
        </w:rPr>
        <w:t>[</w:t>
      </w:r>
      <w:r>
        <w:rPr>
          <w:rFonts w:hint="eastAsia"/>
        </w:rPr>
        <w:t>序号</w:t>
      </w:r>
      <w:r>
        <w:rPr>
          <w:rFonts w:hint="eastAsia"/>
        </w:rPr>
        <w:t xml:space="preserve">] </w:t>
      </w:r>
      <w:r>
        <w:rPr>
          <w:rFonts w:hint="eastAsia"/>
        </w:rPr>
        <w:t>著者</w:t>
      </w:r>
      <w:r>
        <w:rPr>
          <w:rFonts w:hint="eastAsia"/>
        </w:rPr>
        <w:t xml:space="preserve">. </w:t>
      </w:r>
      <w:r>
        <w:rPr>
          <w:rFonts w:hint="eastAsia"/>
        </w:rPr>
        <w:t>篇名</w:t>
      </w:r>
      <w:r>
        <w:rPr>
          <w:rFonts w:hint="eastAsia"/>
        </w:rPr>
        <w:t xml:space="preserve">. </w:t>
      </w:r>
      <w:r>
        <w:rPr>
          <w:rFonts w:hint="eastAsia"/>
        </w:rPr>
        <w:t>主编</w:t>
      </w:r>
      <w:r>
        <w:rPr>
          <w:rFonts w:hint="eastAsia"/>
        </w:rPr>
        <w:t xml:space="preserve">. </w:t>
      </w:r>
      <w:r>
        <w:rPr>
          <w:rFonts w:hint="eastAsia"/>
        </w:rPr>
        <w:t>论文集名</w:t>
      </w:r>
      <w:r>
        <w:rPr>
          <w:rFonts w:hint="eastAsia"/>
        </w:rPr>
        <w:t xml:space="preserve">[C].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起止页码</w:t>
      </w:r>
    </w:p>
    <w:p w14:paraId="40655466" w14:textId="77777777" w:rsidR="005A1395" w:rsidRDefault="005A1395" w:rsidP="00F56026">
      <w:pPr>
        <w:spacing w:line="360" w:lineRule="exact"/>
        <w:ind w:firstLineChars="200" w:firstLine="420"/>
      </w:pPr>
      <w:r>
        <w:rPr>
          <w:rFonts w:hint="eastAsia"/>
        </w:rPr>
        <w:t>科技报告：</w:t>
      </w:r>
      <w:r>
        <w:rPr>
          <w:rFonts w:hint="eastAsia"/>
        </w:rPr>
        <w:t>[</w:t>
      </w:r>
      <w:r>
        <w:rPr>
          <w:rFonts w:hint="eastAsia"/>
        </w:rPr>
        <w:t>序号</w:t>
      </w:r>
      <w:r>
        <w:rPr>
          <w:rFonts w:hint="eastAsia"/>
        </w:rPr>
        <w:t xml:space="preserve">] </w:t>
      </w:r>
      <w:r>
        <w:rPr>
          <w:rFonts w:hint="eastAsia"/>
        </w:rPr>
        <w:t>著者</w:t>
      </w:r>
      <w:r>
        <w:rPr>
          <w:rFonts w:hint="eastAsia"/>
        </w:rPr>
        <w:t xml:space="preserve">. </w:t>
      </w:r>
      <w:r>
        <w:rPr>
          <w:rFonts w:hint="eastAsia"/>
        </w:rPr>
        <w:t>题名</w:t>
      </w:r>
      <w:r>
        <w:rPr>
          <w:rFonts w:hint="eastAsia"/>
        </w:rPr>
        <w:t xml:space="preserve">[R]. </w:t>
      </w:r>
      <w:r>
        <w:rPr>
          <w:rFonts w:hint="eastAsia"/>
        </w:rPr>
        <w:t>报告题名</w:t>
      </w:r>
      <w:r>
        <w:rPr>
          <w:rFonts w:hint="eastAsia"/>
        </w:rPr>
        <w:t xml:space="preserve">. </w:t>
      </w:r>
      <w:r>
        <w:rPr>
          <w:rFonts w:hint="eastAsia"/>
        </w:rPr>
        <w:t>编号</w:t>
      </w:r>
      <w:r>
        <w:rPr>
          <w:rFonts w:hint="eastAsia"/>
        </w:rPr>
        <w:t xml:space="preserve">. </w:t>
      </w:r>
      <w:r>
        <w:rPr>
          <w:rFonts w:hint="eastAsia"/>
        </w:rPr>
        <w:t>出版地</w:t>
      </w:r>
      <w:r>
        <w:rPr>
          <w:rFonts w:hint="eastAsia"/>
        </w:rPr>
        <w:t xml:space="preserve">. </w:t>
      </w:r>
      <w:r>
        <w:rPr>
          <w:rFonts w:hint="eastAsia"/>
        </w:rPr>
        <w:t>出版者</w:t>
      </w:r>
      <w:r>
        <w:rPr>
          <w:rFonts w:hint="eastAsia"/>
        </w:rPr>
        <w:t xml:space="preserve">. </w:t>
      </w:r>
      <w:r>
        <w:rPr>
          <w:rFonts w:hint="eastAsia"/>
        </w:rPr>
        <w:t>出版年</w:t>
      </w:r>
      <w:r>
        <w:rPr>
          <w:rFonts w:hint="eastAsia"/>
        </w:rPr>
        <w:t xml:space="preserve">. </w:t>
      </w:r>
      <w:r>
        <w:rPr>
          <w:rFonts w:hint="eastAsia"/>
        </w:rPr>
        <w:t>起止页码</w:t>
      </w:r>
    </w:p>
    <w:p w14:paraId="0A63A6F9" w14:textId="77777777" w:rsidR="005A1395" w:rsidRDefault="005A1395" w:rsidP="00F56026">
      <w:pPr>
        <w:spacing w:line="360" w:lineRule="exact"/>
        <w:ind w:firstLineChars="200" w:firstLine="420"/>
      </w:pPr>
      <w:r>
        <w:rPr>
          <w:rFonts w:hint="eastAsia"/>
        </w:rPr>
        <w:t>学位论文：</w:t>
      </w:r>
      <w:r>
        <w:rPr>
          <w:rFonts w:hint="eastAsia"/>
        </w:rPr>
        <w:t>[</w:t>
      </w:r>
      <w:r>
        <w:rPr>
          <w:rFonts w:hint="eastAsia"/>
        </w:rPr>
        <w:t>序号</w:t>
      </w:r>
      <w:r>
        <w:rPr>
          <w:rFonts w:hint="eastAsia"/>
        </w:rPr>
        <w:t xml:space="preserve">] </w:t>
      </w:r>
      <w:r>
        <w:rPr>
          <w:rFonts w:hint="eastAsia"/>
        </w:rPr>
        <w:t>著者</w:t>
      </w:r>
      <w:r>
        <w:rPr>
          <w:rFonts w:hint="eastAsia"/>
        </w:rPr>
        <w:t xml:space="preserve">. </w:t>
      </w:r>
      <w:r>
        <w:rPr>
          <w:rFonts w:hint="eastAsia"/>
        </w:rPr>
        <w:t>题名</w:t>
      </w:r>
      <w:r>
        <w:rPr>
          <w:rFonts w:hint="eastAsia"/>
        </w:rPr>
        <w:t xml:space="preserve">[D]. </w:t>
      </w:r>
      <w:r>
        <w:rPr>
          <w:rFonts w:hint="eastAsia"/>
        </w:rPr>
        <w:t>保存地点</w:t>
      </w:r>
      <w:r>
        <w:rPr>
          <w:rFonts w:hint="eastAsia"/>
        </w:rPr>
        <w:t xml:space="preserve">. </w:t>
      </w:r>
      <w:r>
        <w:rPr>
          <w:rFonts w:hint="eastAsia"/>
        </w:rPr>
        <w:t>授予年</w:t>
      </w:r>
    </w:p>
    <w:p w14:paraId="2C0950BC" w14:textId="77777777" w:rsidR="005A1395" w:rsidRPr="00824753" w:rsidRDefault="005A1395" w:rsidP="00F56026">
      <w:pPr>
        <w:ind w:firstLineChars="200" w:firstLine="420"/>
      </w:pPr>
      <w:r>
        <w:rPr>
          <w:rFonts w:hint="eastAsia"/>
        </w:rPr>
        <w:t>专利文献：</w:t>
      </w:r>
      <w:r>
        <w:rPr>
          <w:rFonts w:hint="eastAsia"/>
        </w:rPr>
        <w:t>[</w:t>
      </w:r>
      <w:r>
        <w:rPr>
          <w:rFonts w:hint="eastAsia"/>
        </w:rPr>
        <w:t>序号</w:t>
      </w:r>
      <w:r>
        <w:rPr>
          <w:rFonts w:hint="eastAsia"/>
        </w:rPr>
        <w:t xml:space="preserve">] </w:t>
      </w:r>
      <w:r>
        <w:rPr>
          <w:rFonts w:hint="eastAsia"/>
        </w:rPr>
        <w:t>专利申请者</w:t>
      </w:r>
      <w:r>
        <w:rPr>
          <w:rFonts w:hint="eastAsia"/>
        </w:rPr>
        <w:t xml:space="preserve">. </w:t>
      </w:r>
      <w:r>
        <w:rPr>
          <w:rFonts w:hint="eastAsia"/>
        </w:rPr>
        <w:t>题名</w:t>
      </w:r>
      <w:r>
        <w:rPr>
          <w:rFonts w:hint="eastAsia"/>
        </w:rPr>
        <w:t xml:space="preserve">[P]. </w:t>
      </w:r>
      <w:r>
        <w:rPr>
          <w:rFonts w:hint="eastAsia"/>
        </w:rPr>
        <w:t>国别</w:t>
      </w:r>
      <w:r>
        <w:rPr>
          <w:rFonts w:hint="eastAsia"/>
        </w:rPr>
        <w:t xml:space="preserve">. </w:t>
      </w:r>
      <w:r>
        <w:rPr>
          <w:rFonts w:hint="eastAsia"/>
        </w:rPr>
        <w:t>专利文献种类</w:t>
      </w:r>
      <w:r>
        <w:rPr>
          <w:rFonts w:hint="eastAsia"/>
        </w:rPr>
        <w:t xml:space="preserve">. </w:t>
      </w:r>
      <w:r>
        <w:rPr>
          <w:rFonts w:hint="eastAsia"/>
        </w:rPr>
        <w:t>专利号</w:t>
      </w:r>
      <w:r>
        <w:rPr>
          <w:rFonts w:hint="eastAsia"/>
        </w:rPr>
        <w:t xml:space="preserve">. </w:t>
      </w:r>
      <w:r>
        <w:rPr>
          <w:rFonts w:hint="eastAsia"/>
        </w:rPr>
        <w:t>出版日期</w:t>
      </w:r>
    </w:p>
    <w:p w14:paraId="7C6B1190" w14:textId="77777777" w:rsidR="005A1395" w:rsidRDefault="005A1395" w:rsidP="00F56026">
      <w:pPr>
        <w:ind w:left="540" w:hangingChars="257" w:hanging="540"/>
        <w:rPr>
          <w:szCs w:val="21"/>
        </w:rPr>
      </w:pPr>
      <w:r>
        <w:rPr>
          <w:rFonts w:hint="eastAsia"/>
          <w:szCs w:val="21"/>
        </w:rPr>
        <w:t>[</w:t>
      </w:r>
      <w:r>
        <w:rPr>
          <w:rFonts w:hint="eastAsia"/>
          <w:szCs w:val="21"/>
        </w:rPr>
        <w:t>例</w:t>
      </w:r>
      <w:r>
        <w:rPr>
          <w:rFonts w:hint="eastAsia"/>
          <w:szCs w:val="21"/>
        </w:rPr>
        <w:t xml:space="preserve">] </w:t>
      </w:r>
      <w:r>
        <w:rPr>
          <w:rFonts w:hint="eastAsia"/>
          <w:szCs w:val="21"/>
        </w:rPr>
        <w:t>新闻出版总署科技发展司</w:t>
      </w:r>
      <w:r>
        <w:rPr>
          <w:rFonts w:hint="eastAsia"/>
          <w:szCs w:val="21"/>
        </w:rPr>
        <w:t xml:space="preserve">, </w:t>
      </w:r>
      <w:r>
        <w:rPr>
          <w:rFonts w:hint="eastAsia"/>
          <w:szCs w:val="21"/>
        </w:rPr>
        <w:t>新闻出版总署图书出版管理司</w:t>
      </w:r>
      <w:r>
        <w:rPr>
          <w:rFonts w:hint="eastAsia"/>
          <w:szCs w:val="21"/>
        </w:rPr>
        <w:t xml:space="preserve">, </w:t>
      </w:r>
      <w:r>
        <w:rPr>
          <w:rFonts w:hint="eastAsia"/>
          <w:szCs w:val="21"/>
        </w:rPr>
        <w:t>中国标准出版社</w:t>
      </w:r>
      <w:r>
        <w:rPr>
          <w:rFonts w:hint="eastAsia"/>
          <w:szCs w:val="21"/>
        </w:rPr>
        <w:t xml:space="preserve">. </w:t>
      </w:r>
      <w:r>
        <w:rPr>
          <w:rFonts w:hint="eastAsia"/>
          <w:szCs w:val="21"/>
        </w:rPr>
        <w:t>作者编辑常用标准及规范</w:t>
      </w:r>
      <w:r>
        <w:rPr>
          <w:rFonts w:hint="eastAsia"/>
          <w:szCs w:val="21"/>
        </w:rPr>
        <w:t xml:space="preserve">[M]. </w:t>
      </w:r>
      <w:r>
        <w:rPr>
          <w:rFonts w:hint="eastAsia"/>
          <w:szCs w:val="21"/>
        </w:rPr>
        <w:t>第二版</w:t>
      </w:r>
      <w:r>
        <w:rPr>
          <w:rFonts w:hint="eastAsia"/>
          <w:szCs w:val="21"/>
        </w:rPr>
        <w:t xml:space="preserve">. </w:t>
      </w:r>
      <w:r>
        <w:rPr>
          <w:rFonts w:hint="eastAsia"/>
          <w:szCs w:val="21"/>
        </w:rPr>
        <w:t>北京</w:t>
      </w:r>
      <w:r>
        <w:rPr>
          <w:rFonts w:hint="eastAsia"/>
          <w:szCs w:val="21"/>
        </w:rPr>
        <w:t xml:space="preserve">: </w:t>
      </w:r>
      <w:r>
        <w:rPr>
          <w:rFonts w:hint="eastAsia"/>
          <w:szCs w:val="21"/>
        </w:rPr>
        <w:t>中国标准出版社</w:t>
      </w:r>
      <w:r>
        <w:rPr>
          <w:rFonts w:hint="eastAsia"/>
          <w:szCs w:val="21"/>
        </w:rPr>
        <w:t>, 2003.75</w:t>
      </w:r>
      <w:r>
        <w:rPr>
          <w:rFonts w:hint="eastAsia"/>
          <w:szCs w:val="21"/>
        </w:rPr>
        <w:t>～</w:t>
      </w:r>
      <w:r>
        <w:rPr>
          <w:rFonts w:hint="eastAsia"/>
          <w:szCs w:val="21"/>
        </w:rPr>
        <w:t>89</w:t>
      </w:r>
    </w:p>
    <w:p w14:paraId="328DB647" w14:textId="77777777" w:rsidR="005A1395" w:rsidRDefault="005A1395" w:rsidP="00F56026">
      <w:pPr>
        <w:rPr>
          <w:szCs w:val="21"/>
        </w:rPr>
      </w:pPr>
    </w:p>
    <w:p w14:paraId="01968A1A" w14:textId="77777777" w:rsidR="005A1395" w:rsidRDefault="005A1395" w:rsidP="00F56026">
      <w:pPr>
        <w:rPr>
          <w:szCs w:val="21"/>
        </w:rPr>
      </w:pPr>
    </w:p>
    <w:p w14:paraId="073CC5CA" w14:textId="77777777" w:rsidR="005A1395" w:rsidRDefault="005A1395" w:rsidP="00F56026">
      <w:pPr>
        <w:jc w:val="center"/>
        <w:rPr>
          <w:rFonts w:ascii="黑体" w:eastAsia="黑体"/>
          <w:sz w:val="32"/>
          <w:szCs w:val="32"/>
        </w:rPr>
      </w:pPr>
      <w:r>
        <w:rPr>
          <w:rFonts w:ascii="黑体" w:eastAsia="黑体" w:hint="eastAsia"/>
          <w:sz w:val="32"/>
          <w:szCs w:val="32"/>
        </w:rPr>
        <w:t>答谢</w:t>
      </w:r>
    </w:p>
    <w:p w14:paraId="417C8EA8" w14:textId="77777777" w:rsidR="005A1395" w:rsidRPr="005E5E37" w:rsidRDefault="005A1395" w:rsidP="00F56026">
      <w:pPr>
        <w:rPr>
          <w:rFonts w:ascii="宋体" w:hAnsi="宋体"/>
          <w:sz w:val="24"/>
        </w:rPr>
      </w:pPr>
      <w:r>
        <w:rPr>
          <w:rFonts w:ascii="宋体" w:hAnsi="宋体" w:hint="eastAsia"/>
          <w:sz w:val="24"/>
        </w:rPr>
        <w:t>主要写对指导老师及对论文有贡献的人或组织的答谢之情。</w:t>
      </w:r>
    </w:p>
    <w:p w14:paraId="0493D8A8" w14:textId="77777777" w:rsidR="005A1395" w:rsidRDefault="005A1395" w:rsidP="00F8553A">
      <w:pPr>
        <w:widowControl/>
        <w:tabs>
          <w:tab w:val="left" w:pos="220"/>
          <w:tab w:val="left" w:pos="720"/>
        </w:tabs>
        <w:autoSpaceDE w:val="0"/>
        <w:autoSpaceDN w:val="0"/>
        <w:adjustRightInd w:val="0"/>
        <w:spacing w:after="240" w:line="200" w:lineRule="atLeast"/>
        <w:jc w:val="left"/>
        <w:rPr>
          <w:rFonts w:ascii="Times" w:hAnsi="Times" w:cs="Times"/>
          <w:kern w:val="0"/>
          <w:sz w:val="24"/>
        </w:rPr>
      </w:pPr>
    </w:p>
    <w:p w14:paraId="4F9662A4" w14:textId="3EA29B28" w:rsidR="005A1395" w:rsidRDefault="005A1395">
      <w:pPr>
        <w:pStyle w:val="a9"/>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宋体">
    <w:panose1 w:val="02010600030101010101"/>
    <w:charset w:val="50"/>
    <w:family w:val="auto"/>
    <w:pitch w:val="variable"/>
    <w:sig w:usb0="00000003" w:usb1="288F0000" w:usb2="00000016" w:usb3="00000000" w:csb0="00040001" w:csb1="00000000"/>
  </w:font>
  <w:font w:name="Heiti SC Light">
    <w:panose1 w:val="02000000000000000000"/>
    <w:charset w:val="50"/>
    <w:family w:val="auto"/>
    <w:pitch w:val="variable"/>
    <w:sig w:usb0="8000002F" w:usb1="080E004A" w:usb2="00000010" w:usb3="00000000" w:csb0="003E0000" w:csb1="00000000"/>
  </w:font>
  <w:font w:name="黑体">
    <w:panose1 w:val="02010609060101010101"/>
    <w:charset w:val="50"/>
    <w:family w:val="auto"/>
    <w:pitch w:val="variable"/>
    <w:sig w:usb0="800002BF" w:usb1="38CF7CFA" w:usb2="00000016" w:usb3="00000000" w:csb0="00040001" w:csb1="00000000"/>
  </w:font>
  <w:font w:name="楷体_GB2312">
    <w:altName w:val="Arial Unicode MS"/>
    <w:charset w:val="86"/>
    <w:family w:val="modern"/>
    <w:pitch w:val="fixed"/>
    <w:sig w:usb0="00000001" w:usb1="080E0000" w:usb2="00000010" w:usb3="00000000" w:csb0="00040000" w:csb1="00000000"/>
  </w:font>
  <w:font w:name="Times">
    <w:panose1 w:val="02000500000000000000"/>
    <w:charset w:val="00"/>
    <w:family w:val="auto"/>
    <w:pitch w:val="variable"/>
    <w:sig w:usb0="00000003" w:usb1="00000000" w:usb2="00000000" w:usb3="00000000" w:csb0="00000001" w:csb1="00000000"/>
  </w:font>
  <w:font w:name="Yuanti TC Regular">
    <w:panose1 w:val="02010600040101010101"/>
    <w:charset w:val="00"/>
    <w:family w:val="auto"/>
    <w:pitch w:val="variable"/>
    <w:sig w:usb0="80000287" w:usb1="280F3C52" w:usb2="00000016" w:usb3="00000000" w:csb0="0004001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5B15C6" w14:textId="77777777" w:rsidR="005A1395" w:rsidRDefault="005A139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2A5F4D95" w14:textId="77777777" w:rsidR="005A1395" w:rsidRDefault="005A1395">
    <w:pPr>
      <w:pStyle w:val="a3"/>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A191C9" w14:textId="77777777" w:rsidR="005A1395" w:rsidRDefault="005A1395">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343C8">
      <w:rPr>
        <w:rStyle w:val="a4"/>
        <w:noProof/>
      </w:rPr>
      <w:t>2</w:t>
    </w:r>
    <w:r>
      <w:rPr>
        <w:rStyle w:val="a4"/>
      </w:rPr>
      <w:fldChar w:fldCharType="end"/>
    </w:r>
  </w:p>
  <w:p w14:paraId="4B62985F" w14:textId="77777777" w:rsidR="005A1395" w:rsidRDefault="005A1395">
    <w:pPr>
      <w:pStyle w:val="a3"/>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276E1" w14:textId="77777777" w:rsidR="005A1395" w:rsidRDefault="005A1395">
      <w:r>
        <w:separator/>
      </w:r>
    </w:p>
  </w:footnote>
  <w:footnote w:type="continuationSeparator" w:id="0">
    <w:p w14:paraId="2D7FE69D" w14:textId="77777777" w:rsidR="005A1395" w:rsidRDefault="005A139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DA08C" w14:textId="77777777" w:rsidR="005A1395" w:rsidRDefault="005A1395">
    <w:pPr>
      <w:pStyle w:val="a5"/>
    </w:pPr>
    <w:r>
      <w:rPr>
        <w:rFonts w:hint="eastAsia"/>
      </w:rPr>
      <w:t>内蒙古师范大学新闻传播学院毕业设计报告书</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D8E6B9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6"/>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3BC37684"/>
    <w:multiLevelType w:val="hybridMultilevel"/>
    <w:tmpl w:val="8D64AD02"/>
    <w:lvl w:ilvl="0" w:tplc="6E2E739C">
      <w:start w:val="1"/>
      <w:numFmt w:val="japaneseCounting"/>
      <w:lvlText w:val="（%1）"/>
      <w:lvlJc w:val="left"/>
      <w:pPr>
        <w:tabs>
          <w:tab w:val="num" w:pos="1275"/>
        </w:tabs>
        <w:ind w:left="1275" w:hanging="990"/>
      </w:pPr>
      <w:rPr>
        <w:rFonts w:hint="default"/>
      </w:rPr>
    </w:lvl>
    <w:lvl w:ilvl="1" w:tplc="04090019" w:tentative="1">
      <w:start w:val="1"/>
      <w:numFmt w:val="lowerLetter"/>
      <w:lvlText w:val="%2)"/>
      <w:lvlJc w:val="left"/>
      <w:pPr>
        <w:tabs>
          <w:tab w:val="num" w:pos="1125"/>
        </w:tabs>
        <w:ind w:left="1125" w:hanging="420"/>
      </w:pPr>
    </w:lvl>
    <w:lvl w:ilvl="2" w:tplc="0409001B" w:tentative="1">
      <w:start w:val="1"/>
      <w:numFmt w:val="lowerRoman"/>
      <w:lvlText w:val="%3."/>
      <w:lvlJc w:val="right"/>
      <w:pPr>
        <w:tabs>
          <w:tab w:val="num" w:pos="1545"/>
        </w:tabs>
        <w:ind w:left="1545" w:hanging="420"/>
      </w:pPr>
    </w:lvl>
    <w:lvl w:ilvl="3" w:tplc="0409000F" w:tentative="1">
      <w:start w:val="1"/>
      <w:numFmt w:val="decimal"/>
      <w:lvlText w:val="%4."/>
      <w:lvlJc w:val="left"/>
      <w:pPr>
        <w:tabs>
          <w:tab w:val="num" w:pos="1965"/>
        </w:tabs>
        <w:ind w:left="1965" w:hanging="420"/>
      </w:pPr>
    </w:lvl>
    <w:lvl w:ilvl="4" w:tplc="04090019" w:tentative="1">
      <w:start w:val="1"/>
      <w:numFmt w:val="lowerLetter"/>
      <w:lvlText w:val="%5)"/>
      <w:lvlJc w:val="left"/>
      <w:pPr>
        <w:tabs>
          <w:tab w:val="num" w:pos="2385"/>
        </w:tabs>
        <w:ind w:left="2385" w:hanging="420"/>
      </w:pPr>
    </w:lvl>
    <w:lvl w:ilvl="5" w:tplc="0409001B" w:tentative="1">
      <w:start w:val="1"/>
      <w:numFmt w:val="lowerRoman"/>
      <w:lvlText w:val="%6."/>
      <w:lvlJc w:val="right"/>
      <w:pPr>
        <w:tabs>
          <w:tab w:val="num" w:pos="2805"/>
        </w:tabs>
        <w:ind w:left="2805" w:hanging="420"/>
      </w:pPr>
    </w:lvl>
    <w:lvl w:ilvl="6" w:tplc="0409000F" w:tentative="1">
      <w:start w:val="1"/>
      <w:numFmt w:val="decimal"/>
      <w:lvlText w:val="%7."/>
      <w:lvlJc w:val="left"/>
      <w:pPr>
        <w:tabs>
          <w:tab w:val="num" w:pos="3225"/>
        </w:tabs>
        <w:ind w:left="3225" w:hanging="420"/>
      </w:pPr>
    </w:lvl>
    <w:lvl w:ilvl="7" w:tplc="04090019" w:tentative="1">
      <w:start w:val="1"/>
      <w:numFmt w:val="lowerLetter"/>
      <w:lvlText w:val="%8)"/>
      <w:lvlJc w:val="left"/>
      <w:pPr>
        <w:tabs>
          <w:tab w:val="num" w:pos="3645"/>
        </w:tabs>
        <w:ind w:left="3645" w:hanging="420"/>
      </w:pPr>
    </w:lvl>
    <w:lvl w:ilvl="8" w:tplc="0409001B" w:tentative="1">
      <w:start w:val="1"/>
      <w:numFmt w:val="lowerRoman"/>
      <w:lvlText w:val="%9."/>
      <w:lvlJc w:val="right"/>
      <w:pPr>
        <w:tabs>
          <w:tab w:val="num" w:pos="4065"/>
        </w:tabs>
        <w:ind w:left="4065" w:hanging="420"/>
      </w:pPr>
    </w:lvl>
  </w:abstractNum>
  <w:abstractNum w:abstractNumId="3">
    <w:nsid w:val="3F6B1F19"/>
    <w:multiLevelType w:val="hybridMultilevel"/>
    <w:tmpl w:val="155A8AAC"/>
    <w:lvl w:ilvl="0" w:tplc="D8BC285E">
      <w:start w:val="1"/>
      <w:numFmt w:val="japaneseCounting"/>
      <w:lvlText w:val="（%1）"/>
      <w:lvlJc w:val="left"/>
      <w:pPr>
        <w:tabs>
          <w:tab w:val="num" w:pos="1275"/>
        </w:tabs>
        <w:ind w:left="1275" w:hanging="990"/>
      </w:pPr>
      <w:rPr>
        <w:rFonts w:hint="default"/>
      </w:rPr>
    </w:lvl>
    <w:lvl w:ilvl="1" w:tplc="04090019" w:tentative="1">
      <w:start w:val="1"/>
      <w:numFmt w:val="lowerLetter"/>
      <w:lvlText w:val="%2)"/>
      <w:lvlJc w:val="left"/>
      <w:pPr>
        <w:tabs>
          <w:tab w:val="num" w:pos="1125"/>
        </w:tabs>
        <w:ind w:left="1125" w:hanging="420"/>
      </w:pPr>
    </w:lvl>
    <w:lvl w:ilvl="2" w:tplc="0409001B" w:tentative="1">
      <w:start w:val="1"/>
      <w:numFmt w:val="lowerRoman"/>
      <w:lvlText w:val="%3."/>
      <w:lvlJc w:val="right"/>
      <w:pPr>
        <w:tabs>
          <w:tab w:val="num" w:pos="1545"/>
        </w:tabs>
        <w:ind w:left="1545" w:hanging="420"/>
      </w:pPr>
    </w:lvl>
    <w:lvl w:ilvl="3" w:tplc="0409000F" w:tentative="1">
      <w:start w:val="1"/>
      <w:numFmt w:val="decimal"/>
      <w:lvlText w:val="%4."/>
      <w:lvlJc w:val="left"/>
      <w:pPr>
        <w:tabs>
          <w:tab w:val="num" w:pos="1965"/>
        </w:tabs>
        <w:ind w:left="1965" w:hanging="420"/>
      </w:pPr>
    </w:lvl>
    <w:lvl w:ilvl="4" w:tplc="04090019" w:tentative="1">
      <w:start w:val="1"/>
      <w:numFmt w:val="lowerLetter"/>
      <w:lvlText w:val="%5)"/>
      <w:lvlJc w:val="left"/>
      <w:pPr>
        <w:tabs>
          <w:tab w:val="num" w:pos="2385"/>
        </w:tabs>
        <w:ind w:left="2385" w:hanging="420"/>
      </w:pPr>
    </w:lvl>
    <w:lvl w:ilvl="5" w:tplc="0409001B" w:tentative="1">
      <w:start w:val="1"/>
      <w:numFmt w:val="lowerRoman"/>
      <w:lvlText w:val="%6."/>
      <w:lvlJc w:val="right"/>
      <w:pPr>
        <w:tabs>
          <w:tab w:val="num" w:pos="2805"/>
        </w:tabs>
        <w:ind w:left="2805" w:hanging="420"/>
      </w:pPr>
    </w:lvl>
    <w:lvl w:ilvl="6" w:tplc="0409000F" w:tentative="1">
      <w:start w:val="1"/>
      <w:numFmt w:val="decimal"/>
      <w:lvlText w:val="%7."/>
      <w:lvlJc w:val="left"/>
      <w:pPr>
        <w:tabs>
          <w:tab w:val="num" w:pos="3225"/>
        </w:tabs>
        <w:ind w:left="3225" w:hanging="420"/>
      </w:pPr>
    </w:lvl>
    <w:lvl w:ilvl="7" w:tplc="04090019" w:tentative="1">
      <w:start w:val="1"/>
      <w:numFmt w:val="lowerLetter"/>
      <w:lvlText w:val="%8)"/>
      <w:lvlJc w:val="left"/>
      <w:pPr>
        <w:tabs>
          <w:tab w:val="num" w:pos="3645"/>
        </w:tabs>
        <w:ind w:left="3645" w:hanging="420"/>
      </w:pPr>
    </w:lvl>
    <w:lvl w:ilvl="8" w:tplc="0409001B" w:tentative="1">
      <w:start w:val="1"/>
      <w:numFmt w:val="lowerRoman"/>
      <w:lvlText w:val="%9."/>
      <w:lvlJc w:val="right"/>
      <w:pPr>
        <w:tabs>
          <w:tab w:val="num" w:pos="4065"/>
        </w:tabs>
        <w:ind w:left="4065" w:hanging="420"/>
      </w:pPr>
    </w:lvl>
  </w:abstractNum>
  <w:abstractNum w:abstractNumId="4">
    <w:nsid w:val="46C07F95"/>
    <w:multiLevelType w:val="hybridMultilevel"/>
    <w:tmpl w:val="C7161938"/>
    <w:lvl w:ilvl="0" w:tplc="07E668F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9741D87"/>
    <w:multiLevelType w:val="hybridMultilevel"/>
    <w:tmpl w:val="1CD21396"/>
    <w:lvl w:ilvl="0" w:tplc="D8DAE02A">
      <w:start w:val="1"/>
      <w:numFmt w:val="decimal"/>
      <w:lvlText w:val="（%1）"/>
      <w:lvlJc w:val="left"/>
      <w:pPr>
        <w:tabs>
          <w:tab w:val="num" w:pos="1155"/>
        </w:tabs>
        <w:ind w:left="1155" w:hanging="720"/>
      </w:pPr>
      <w:rPr>
        <w:rFonts w:hint="default"/>
        <w:lang w:val="en-US"/>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6">
    <w:nsid w:val="68182086"/>
    <w:multiLevelType w:val="hybridMultilevel"/>
    <w:tmpl w:val="C08686BC"/>
    <w:lvl w:ilvl="0" w:tplc="3CDEA3F0">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69DB39C2"/>
    <w:multiLevelType w:val="hybridMultilevel"/>
    <w:tmpl w:val="2F1229FA"/>
    <w:lvl w:ilvl="0" w:tplc="B09CF3A6">
      <w:start w:val="1"/>
      <w:numFmt w:val="decimal"/>
      <w:lvlText w:val="%1."/>
      <w:lvlJc w:val="left"/>
      <w:pPr>
        <w:tabs>
          <w:tab w:val="num" w:pos="780"/>
        </w:tabs>
        <w:ind w:left="0" w:firstLine="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779011FA"/>
    <w:multiLevelType w:val="hybridMultilevel"/>
    <w:tmpl w:val="DBB44B9C"/>
    <w:lvl w:ilvl="0" w:tplc="C7A6C872">
      <w:start w:val="1"/>
      <w:numFmt w:val="japaneseCounting"/>
      <w:lvlText w:val="%1、"/>
      <w:lvlJc w:val="left"/>
      <w:pPr>
        <w:tabs>
          <w:tab w:val="num" w:pos="720"/>
        </w:tabs>
        <w:ind w:left="720" w:hanging="720"/>
      </w:pPr>
      <w:rPr>
        <w:rFonts w:hint="default"/>
      </w:rPr>
    </w:lvl>
    <w:lvl w:ilvl="1" w:tplc="336E5422">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78C0227F"/>
    <w:multiLevelType w:val="hybridMultilevel"/>
    <w:tmpl w:val="8654DE8E"/>
    <w:lvl w:ilvl="0" w:tplc="8BF0EB96">
      <w:start w:val="1"/>
      <w:numFmt w:val="japaneseCounting"/>
      <w:lvlText w:val="（%1）"/>
      <w:lvlJc w:val="left"/>
      <w:pPr>
        <w:tabs>
          <w:tab w:val="num" w:pos="1275"/>
        </w:tabs>
        <w:ind w:left="1275" w:hanging="990"/>
      </w:pPr>
      <w:rPr>
        <w:rFonts w:hint="default"/>
      </w:rPr>
    </w:lvl>
    <w:lvl w:ilvl="1" w:tplc="04090019" w:tentative="1">
      <w:start w:val="1"/>
      <w:numFmt w:val="lowerLetter"/>
      <w:lvlText w:val="%2)"/>
      <w:lvlJc w:val="left"/>
      <w:pPr>
        <w:tabs>
          <w:tab w:val="num" w:pos="1125"/>
        </w:tabs>
        <w:ind w:left="1125" w:hanging="420"/>
      </w:pPr>
    </w:lvl>
    <w:lvl w:ilvl="2" w:tplc="0409001B" w:tentative="1">
      <w:start w:val="1"/>
      <w:numFmt w:val="lowerRoman"/>
      <w:lvlText w:val="%3."/>
      <w:lvlJc w:val="right"/>
      <w:pPr>
        <w:tabs>
          <w:tab w:val="num" w:pos="1545"/>
        </w:tabs>
        <w:ind w:left="1545" w:hanging="420"/>
      </w:pPr>
    </w:lvl>
    <w:lvl w:ilvl="3" w:tplc="0409000F" w:tentative="1">
      <w:start w:val="1"/>
      <w:numFmt w:val="decimal"/>
      <w:lvlText w:val="%4."/>
      <w:lvlJc w:val="left"/>
      <w:pPr>
        <w:tabs>
          <w:tab w:val="num" w:pos="1965"/>
        </w:tabs>
        <w:ind w:left="1965" w:hanging="420"/>
      </w:pPr>
    </w:lvl>
    <w:lvl w:ilvl="4" w:tplc="04090019" w:tentative="1">
      <w:start w:val="1"/>
      <w:numFmt w:val="lowerLetter"/>
      <w:lvlText w:val="%5)"/>
      <w:lvlJc w:val="left"/>
      <w:pPr>
        <w:tabs>
          <w:tab w:val="num" w:pos="2385"/>
        </w:tabs>
        <w:ind w:left="2385" w:hanging="420"/>
      </w:pPr>
    </w:lvl>
    <w:lvl w:ilvl="5" w:tplc="0409001B" w:tentative="1">
      <w:start w:val="1"/>
      <w:numFmt w:val="lowerRoman"/>
      <w:lvlText w:val="%6."/>
      <w:lvlJc w:val="right"/>
      <w:pPr>
        <w:tabs>
          <w:tab w:val="num" w:pos="2805"/>
        </w:tabs>
        <w:ind w:left="2805" w:hanging="420"/>
      </w:pPr>
    </w:lvl>
    <w:lvl w:ilvl="6" w:tplc="0409000F" w:tentative="1">
      <w:start w:val="1"/>
      <w:numFmt w:val="decimal"/>
      <w:lvlText w:val="%7."/>
      <w:lvlJc w:val="left"/>
      <w:pPr>
        <w:tabs>
          <w:tab w:val="num" w:pos="3225"/>
        </w:tabs>
        <w:ind w:left="3225" w:hanging="420"/>
      </w:pPr>
    </w:lvl>
    <w:lvl w:ilvl="7" w:tplc="04090019" w:tentative="1">
      <w:start w:val="1"/>
      <w:numFmt w:val="lowerLetter"/>
      <w:lvlText w:val="%8)"/>
      <w:lvlJc w:val="left"/>
      <w:pPr>
        <w:tabs>
          <w:tab w:val="num" w:pos="3645"/>
        </w:tabs>
        <w:ind w:left="3645" w:hanging="420"/>
      </w:pPr>
    </w:lvl>
    <w:lvl w:ilvl="8" w:tplc="0409001B" w:tentative="1">
      <w:start w:val="1"/>
      <w:numFmt w:val="lowerRoman"/>
      <w:lvlText w:val="%9."/>
      <w:lvlJc w:val="right"/>
      <w:pPr>
        <w:tabs>
          <w:tab w:val="num" w:pos="4065"/>
        </w:tabs>
        <w:ind w:left="4065" w:hanging="420"/>
      </w:pPr>
    </w:lvl>
  </w:abstractNum>
  <w:num w:numId="1">
    <w:abstractNumId w:val="8"/>
  </w:num>
  <w:num w:numId="2">
    <w:abstractNumId w:val="9"/>
  </w:num>
  <w:num w:numId="3">
    <w:abstractNumId w:val="3"/>
  </w:num>
  <w:num w:numId="4">
    <w:abstractNumId w:val="2"/>
  </w:num>
  <w:num w:numId="5">
    <w:abstractNumId w:val="6"/>
  </w:num>
  <w:num w:numId="6">
    <w:abstractNumId w:val="7"/>
  </w:num>
  <w:num w:numId="7">
    <w:abstractNumId w:val="5"/>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E37"/>
    <w:rsid w:val="000750A1"/>
    <w:rsid w:val="000A4D6D"/>
    <w:rsid w:val="000C5FE7"/>
    <w:rsid w:val="0013009D"/>
    <w:rsid w:val="00197FCB"/>
    <w:rsid w:val="00204356"/>
    <w:rsid w:val="002D24C2"/>
    <w:rsid w:val="00376A2C"/>
    <w:rsid w:val="00387E8D"/>
    <w:rsid w:val="00477A49"/>
    <w:rsid w:val="004B3EBF"/>
    <w:rsid w:val="00505146"/>
    <w:rsid w:val="0053631A"/>
    <w:rsid w:val="00556002"/>
    <w:rsid w:val="005A1395"/>
    <w:rsid w:val="005E5E37"/>
    <w:rsid w:val="00655DD3"/>
    <w:rsid w:val="006C3D97"/>
    <w:rsid w:val="007C7B66"/>
    <w:rsid w:val="00824753"/>
    <w:rsid w:val="00877894"/>
    <w:rsid w:val="009A335A"/>
    <w:rsid w:val="00A343C8"/>
    <w:rsid w:val="00B416E6"/>
    <w:rsid w:val="00C30371"/>
    <w:rsid w:val="00C357CF"/>
    <w:rsid w:val="00C40AC8"/>
    <w:rsid w:val="00C412AC"/>
    <w:rsid w:val="00E704C4"/>
    <w:rsid w:val="00E928EE"/>
    <w:rsid w:val="00F56026"/>
    <w:rsid w:val="00F855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7D01C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153"/>
        <w:tab w:val="right" w:pos="8306"/>
      </w:tabs>
      <w:snapToGrid w:val="0"/>
      <w:jc w:val="left"/>
    </w:pPr>
    <w:rPr>
      <w:sz w:val="18"/>
      <w:szCs w:val="18"/>
    </w:rPr>
  </w:style>
  <w:style w:type="character" w:styleId="a4">
    <w:name w:val="page number"/>
    <w:basedOn w:val="a0"/>
    <w:semiHidden/>
  </w:style>
  <w:style w:type="paragraph" w:styleId="a5">
    <w:name w:val="header"/>
    <w:basedOn w:val="a"/>
    <w:semiHidden/>
    <w:pPr>
      <w:pBdr>
        <w:bottom w:val="single" w:sz="6" w:space="1" w:color="auto"/>
      </w:pBdr>
      <w:tabs>
        <w:tab w:val="center" w:pos="4153"/>
        <w:tab w:val="right" w:pos="8306"/>
      </w:tabs>
      <w:snapToGrid w:val="0"/>
      <w:jc w:val="center"/>
    </w:pPr>
    <w:rPr>
      <w:sz w:val="18"/>
      <w:szCs w:val="18"/>
    </w:rPr>
  </w:style>
  <w:style w:type="character" w:styleId="a6">
    <w:name w:val="Hyperlink"/>
    <w:semiHidden/>
    <w:rPr>
      <w:color w:val="0000FF"/>
      <w:u w:val="single"/>
    </w:rPr>
  </w:style>
  <w:style w:type="paragraph" w:styleId="a7">
    <w:name w:val="Balloon Text"/>
    <w:basedOn w:val="a"/>
    <w:link w:val="a8"/>
    <w:uiPriority w:val="99"/>
    <w:semiHidden/>
    <w:unhideWhenUsed/>
    <w:rsid w:val="000A4D6D"/>
    <w:rPr>
      <w:rFonts w:ascii="Heiti SC Light" w:eastAsia="Heiti SC Light"/>
      <w:sz w:val="18"/>
      <w:szCs w:val="18"/>
    </w:rPr>
  </w:style>
  <w:style w:type="character" w:customStyle="1" w:styleId="a8">
    <w:name w:val="批注框文本字符"/>
    <w:basedOn w:val="a0"/>
    <w:link w:val="a7"/>
    <w:uiPriority w:val="99"/>
    <w:semiHidden/>
    <w:rsid w:val="000A4D6D"/>
    <w:rPr>
      <w:rFonts w:ascii="Heiti SC Light" w:eastAsia="Heiti SC Light"/>
      <w:kern w:val="2"/>
      <w:sz w:val="18"/>
      <w:szCs w:val="18"/>
    </w:rPr>
  </w:style>
  <w:style w:type="paragraph" w:styleId="a9">
    <w:name w:val="endnote text"/>
    <w:basedOn w:val="a"/>
    <w:link w:val="aa"/>
    <w:uiPriority w:val="99"/>
    <w:unhideWhenUsed/>
    <w:rsid w:val="000A4D6D"/>
    <w:pPr>
      <w:snapToGrid w:val="0"/>
      <w:jc w:val="left"/>
    </w:pPr>
  </w:style>
  <w:style w:type="character" w:customStyle="1" w:styleId="aa">
    <w:name w:val="尾注文本字符"/>
    <w:basedOn w:val="a0"/>
    <w:link w:val="a9"/>
    <w:uiPriority w:val="99"/>
    <w:rsid w:val="000A4D6D"/>
    <w:rPr>
      <w:kern w:val="2"/>
      <w:sz w:val="21"/>
      <w:szCs w:val="24"/>
    </w:rPr>
  </w:style>
  <w:style w:type="character" w:styleId="ab">
    <w:name w:val="endnote reference"/>
    <w:basedOn w:val="a0"/>
    <w:uiPriority w:val="99"/>
    <w:unhideWhenUsed/>
    <w:rsid w:val="000A4D6D"/>
    <w:rPr>
      <w:vertAlign w:val="superscript"/>
    </w:rPr>
  </w:style>
  <w:style w:type="table" w:styleId="ac">
    <w:name w:val="Table Grid"/>
    <w:basedOn w:val="a1"/>
    <w:uiPriority w:val="59"/>
    <w:rsid w:val="008778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153"/>
        <w:tab w:val="right" w:pos="8306"/>
      </w:tabs>
      <w:snapToGrid w:val="0"/>
      <w:jc w:val="left"/>
    </w:pPr>
    <w:rPr>
      <w:sz w:val="18"/>
      <w:szCs w:val="18"/>
    </w:rPr>
  </w:style>
  <w:style w:type="character" w:styleId="a4">
    <w:name w:val="page number"/>
    <w:basedOn w:val="a0"/>
    <w:semiHidden/>
  </w:style>
  <w:style w:type="paragraph" w:styleId="a5">
    <w:name w:val="header"/>
    <w:basedOn w:val="a"/>
    <w:semiHidden/>
    <w:pPr>
      <w:pBdr>
        <w:bottom w:val="single" w:sz="6" w:space="1" w:color="auto"/>
      </w:pBdr>
      <w:tabs>
        <w:tab w:val="center" w:pos="4153"/>
        <w:tab w:val="right" w:pos="8306"/>
      </w:tabs>
      <w:snapToGrid w:val="0"/>
      <w:jc w:val="center"/>
    </w:pPr>
    <w:rPr>
      <w:sz w:val="18"/>
      <w:szCs w:val="18"/>
    </w:rPr>
  </w:style>
  <w:style w:type="character" w:styleId="a6">
    <w:name w:val="Hyperlink"/>
    <w:semiHidden/>
    <w:rPr>
      <w:color w:val="0000FF"/>
      <w:u w:val="single"/>
    </w:rPr>
  </w:style>
  <w:style w:type="paragraph" w:styleId="a7">
    <w:name w:val="Balloon Text"/>
    <w:basedOn w:val="a"/>
    <w:link w:val="a8"/>
    <w:uiPriority w:val="99"/>
    <w:semiHidden/>
    <w:unhideWhenUsed/>
    <w:rsid w:val="000A4D6D"/>
    <w:rPr>
      <w:rFonts w:ascii="Heiti SC Light" w:eastAsia="Heiti SC Light"/>
      <w:sz w:val="18"/>
      <w:szCs w:val="18"/>
    </w:rPr>
  </w:style>
  <w:style w:type="character" w:customStyle="1" w:styleId="a8">
    <w:name w:val="批注框文本字符"/>
    <w:basedOn w:val="a0"/>
    <w:link w:val="a7"/>
    <w:uiPriority w:val="99"/>
    <w:semiHidden/>
    <w:rsid w:val="000A4D6D"/>
    <w:rPr>
      <w:rFonts w:ascii="Heiti SC Light" w:eastAsia="Heiti SC Light"/>
      <w:kern w:val="2"/>
      <w:sz w:val="18"/>
      <w:szCs w:val="18"/>
    </w:rPr>
  </w:style>
  <w:style w:type="paragraph" w:styleId="a9">
    <w:name w:val="endnote text"/>
    <w:basedOn w:val="a"/>
    <w:link w:val="aa"/>
    <w:uiPriority w:val="99"/>
    <w:unhideWhenUsed/>
    <w:rsid w:val="000A4D6D"/>
    <w:pPr>
      <w:snapToGrid w:val="0"/>
      <w:jc w:val="left"/>
    </w:pPr>
  </w:style>
  <w:style w:type="character" w:customStyle="1" w:styleId="aa">
    <w:name w:val="尾注文本字符"/>
    <w:basedOn w:val="a0"/>
    <w:link w:val="a9"/>
    <w:uiPriority w:val="99"/>
    <w:rsid w:val="000A4D6D"/>
    <w:rPr>
      <w:kern w:val="2"/>
      <w:sz w:val="21"/>
      <w:szCs w:val="24"/>
    </w:rPr>
  </w:style>
  <w:style w:type="character" w:styleId="ab">
    <w:name w:val="endnote reference"/>
    <w:basedOn w:val="a0"/>
    <w:uiPriority w:val="99"/>
    <w:unhideWhenUsed/>
    <w:rsid w:val="000A4D6D"/>
    <w:rPr>
      <w:vertAlign w:val="superscript"/>
    </w:rPr>
  </w:style>
  <w:style w:type="table" w:styleId="ac">
    <w:name w:val="Table Grid"/>
    <w:basedOn w:val="a1"/>
    <w:uiPriority w:val="59"/>
    <w:rsid w:val="008778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5</Pages>
  <Words>364</Words>
  <Characters>2077</Characters>
  <Application>Microsoft Macintosh Word</Application>
  <DocSecurity>0</DocSecurity>
  <Lines>17</Lines>
  <Paragraphs>4</Paragraphs>
  <ScaleCrop>false</ScaleCrop>
  <HeadingPairs>
    <vt:vector size="2" baseType="variant">
      <vt:variant>
        <vt:lpstr>题目</vt:lpstr>
      </vt:variant>
      <vt:variant>
        <vt:i4>1</vt:i4>
      </vt:variant>
    </vt:vector>
  </HeadingPairs>
  <TitlesOfParts>
    <vt:vector size="1" baseType="lpstr">
      <vt:lpstr>答卷内容包括：</vt:lpstr>
    </vt:vector>
  </TitlesOfParts>
  <Company>inner mongolia normal university</Company>
  <LinksUpToDate>false</LinksUpToDate>
  <CharactersWithSpaces>2437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答卷内容包括：</dc:title>
  <dc:subject/>
  <dc:creator>linchen</dc:creator>
  <cp:keywords/>
  <dc:description/>
  <cp:lastModifiedBy>zz apple</cp:lastModifiedBy>
  <cp:revision>18</cp:revision>
  <cp:lastPrinted>2005-03-29T05:53:00Z</cp:lastPrinted>
  <dcterms:created xsi:type="dcterms:W3CDTF">2017-11-17T08:28:00Z</dcterms:created>
  <dcterms:modified xsi:type="dcterms:W3CDTF">2017-11-19T14:50:00Z</dcterms:modified>
</cp:coreProperties>
</file>